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A2" w:rsidRDefault="008755A2" w:rsidP="008755A2">
      <w:pPr>
        <w:widowControl w:val="0"/>
        <w:tabs>
          <w:tab w:val="left" w:pos="675"/>
        </w:tabs>
        <w:ind w:hanging="1418"/>
        <w:jc w:val="center"/>
        <w:rPr>
          <w:b/>
          <w:bCs/>
          <w:szCs w:val="28"/>
        </w:rPr>
      </w:pPr>
      <w:bookmarkStart w:id="0" w:name="_GoBack"/>
      <w:r w:rsidRPr="00C835D8">
        <w:rPr>
          <w:b/>
          <w:bCs/>
          <w:szCs w:val="28"/>
        </w:rPr>
        <w:t xml:space="preserve">Вопросы к экзамену по дисциплине </w:t>
      </w:r>
    </w:p>
    <w:p w:rsidR="008755A2" w:rsidRDefault="008755A2" w:rsidP="008755A2">
      <w:pPr>
        <w:widowControl w:val="0"/>
        <w:tabs>
          <w:tab w:val="left" w:pos="675"/>
        </w:tabs>
        <w:ind w:hanging="1418"/>
        <w:jc w:val="center"/>
        <w:rPr>
          <w:b/>
          <w:bCs/>
          <w:szCs w:val="28"/>
        </w:rPr>
      </w:pPr>
      <w:r w:rsidRPr="00C835D8">
        <w:rPr>
          <w:b/>
          <w:bCs/>
          <w:szCs w:val="28"/>
        </w:rPr>
        <w:t>«</w:t>
      </w:r>
      <w:r>
        <w:rPr>
          <w:b/>
          <w:bCs/>
          <w:szCs w:val="28"/>
        </w:rPr>
        <w:t>Антикризисное управление</w:t>
      </w:r>
      <w:r w:rsidRPr="00C835D8">
        <w:rPr>
          <w:b/>
          <w:bCs/>
          <w:szCs w:val="28"/>
        </w:rPr>
        <w:t>»</w:t>
      </w:r>
    </w:p>
    <w:p w:rsidR="008755A2" w:rsidRPr="00C835D8" w:rsidRDefault="008755A2" w:rsidP="00141959">
      <w:pPr>
        <w:widowControl w:val="0"/>
        <w:tabs>
          <w:tab w:val="left" w:pos="675"/>
        </w:tabs>
        <w:ind w:hanging="1418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для направления </w:t>
      </w:r>
      <w:r w:rsidRPr="00C835D8">
        <w:rPr>
          <w:b/>
          <w:bCs/>
          <w:szCs w:val="28"/>
        </w:rPr>
        <w:t>38.0</w:t>
      </w:r>
      <w:r w:rsidR="00141959">
        <w:rPr>
          <w:b/>
          <w:bCs/>
          <w:szCs w:val="28"/>
        </w:rPr>
        <w:t>3</w:t>
      </w:r>
      <w:r w:rsidRPr="00C835D8">
        <w:rPr>
          <w:b/>
          <w:bCs/>
          <w:szCs w:val="28"/>
        </w:rPr>
        <w:t>.0</w:t>
      </w:r>
      <w:r>
        <w:rPr>
          <w:b/>
          <w:bCs/>
          <w:szCs w:val="28"/>
        </w:rPr>
        <w:t>2</w:t>
      </w:r>
      <w:r w:rsidRPr="00C835D8">
        <w:rPr>
          <w:b/>
          <w:bCs/>
          <w:szCs w:val="28"/>
        </w:rPr>
        <w:t xml:space="preserve"> </w:t>
      </w:r>
    </w:p>
    <w:p w:rsidR="008755A2" w:rsidRDefault="008755A2" w:rsidP="008755A2">
      <w:pPr>
        <w:widowControl w:val="0"/>
        <w:tabs>
          <w:tab w:val="left" w:pos="675"/>
        </w:tabs>
        <w:ind w:hanging="1418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Производственный менеджмент</w:t>
      </w:r>
    </w:p>
    <w:bookmarkEnd w:id="0"/>
    <w:p w:rsidR="008755A2" w:rsidRPr="008755A2" w:rsidRDefault="008755A2" w:rsidP="008755A2">
      <w:pPr>
        <w:widowControl w:val="0"/>
        <w:tabs>
          <w:tab w:val="left" w:pos="675"/>
        </w:tabs>
        <w:jc w:val="both"/>
        <w:rPr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755A2" w:rsidRPr="008755A2" w:rsidTr="004165C1">
        <w:trPr>
          <w:tblHeader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8755A2" w:rsidRPr="008755A2" w:rsidRDefault="008755A2" w:rsidP="008755A2">
            <w:pPr>
              <w:widowControl w:val="0"/>
              <w:tabs>
                <w:tab w:val="left" w:pos="675"/>
              </w:tabs>
              <w:spacing w:before="60" w:after="60"/>
              <w:ind w:right="-57"/>
              <w:jc w:val="center"/>
              <w:rPr>
                <w:rFonts w:eastAsia="Calibri"/>
                <w:bCs/>
                <w:sz w:val="24"/>
                <w:szCs w:val="22"/>
              </w:rPr>
            </w:pPr>
            <w:r w:rsidRPr="008755A2">
              <w:rPr>
                <w:rFonts w:eastAsia="Calibri"/>
                <w:bCs/>
                <w:sz w:val="24"/>
                <w:szCs w:val="22"/>
              </w:rPr>
              <w:t xml:space="preserve">№ </w:t>
            </w:r>
            <w:proofErr w:type="gramStart"/>
            <w:r w:rsidRPr="008755A2">
              <w:rPr>
                <w:rFonts w:eastAsia="Calibri"/>
                <w:bCs/>
                <w:sz w:val="24"/>
                <w:szCs w:val="22"/>
              </w:rPr>
              <w:t>п</w:t>
            </w:r>
            <w:proofErr w:type="gramEnd"/>
            <w:r w:rsidRPr="008755A2">
              <w:rPr>
                <w:rFonts w:eastAsia="Calibri"/>
                <w:bCs/>
                <w:sz w:val="24"/>
                <w:szCs w:val="22"/>
              </w:rPr>
              <w:t>/п</w:t>
            </w:r>
          </w:p>
        </w:tc>
        <w:tc>
          <w:tcPr>
            <w:tcW w:w="4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5A2" w:rsidRPr="008755A2" w:rsidRDefault="008755A2" w:rsidP="008755A2">
            <w:pPr>
              <w:widowControl w:val="0"/>
              <w:tabs>
                <w:tab w:val="left" w:pos="675"/>
              </w:tabs>
              <w:spacing w:before="60" w:after="60"/>
              <w:jc w:val="center"/>
              <w:rPr>
                <w:rFonts w:eastAsia="Calibri"/>
                <w:bCs/>
                <w:sz w:val="24"/>
                <w:szCs w:val="22"/>
              </w:rPr>
            </w:pPr>
            <w:r w:rsidRPr="008755A2">
              <w:rPr>
                <w:rFonts w:eastAsia="Calibri"/>
                <w:bCs/>
                <w:sz w:val="24"/>
                <w:szCs w:val="22"/>
              </w:rPr>
              <w:t>Наименование вопроса</w:t>
            </w:r>
          </w:p>
        </w:tc>
      </w:tr>
      <w:tr w:rsidR="008755A2" w:rsidRPr="008755A2" w:rsidTr="004165C1">
        <w:trPr>
          <w:tblHeader/>
        </w:trPr>
        <w:tc>
          <w:tcPr>
            <w:tcW w:w="279" w:type="pct"/>
            <w:tcBorders>
              <w:left w:val="nil"/>
              <w:right w:val="nil"/>
            </w:tcBorders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color w:val="000000"/>
                <w:sz w:val="4"/>
                <w:szCs w:val="4"/>
              </w:rPr>
            </w:pPr>
          </w:p>
        </w:tc>
        <w:tc>
          <w:tcPr>
            <w:tcW w:w="4721" w:type="pct"/>
            <w:tcBorders>
              <w:left w:val="nil"/>
              <w:right w:val="nil"/>
            </w:tcBorders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TimesNewRoman"/>
                <w:color w:val="000000"/>
                <w:sz w:val="4"/>
                <w:szCs w:val="4"/>
              </w:rPr>
            </w:pP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Понятие антикризисного управления (на предприятии) и антикризисного (государственного) регулирования, их цели и задачи.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2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Виды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управления.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3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Механизмы и принципы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управления.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4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Причины, факторы, симптомы возникновения кризисов, в том числе экономического и финансового.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Разновидности кризисов. Классический цикл воспроизводства.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Особенности и классификация экономических кризисов.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7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Государство в рыночной экономике и истоки кризисов государственного управления.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8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Особенности становления и развития системы государственного управления в России.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9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Пути преодоления кризиса в системе государственного управления.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Общие и специфические, внешние и внутренние факторы развития организации.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Возникновение кризисов в организации.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Тенденции цикличного развития организации.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Опасность и вероятность кризисов в цикличных тенденциях развития организации.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Аналитическая основа государственного регулирования кризисных ситуаций.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Роль государства в рыночной экономике.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Виды государственного регулирования кризисных ситуаций.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Управляемые и неуправляемые процессы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управления.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Возможность, необходимость и проблематика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управления.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Признаки и особенности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управления.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Эффективность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управления.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Основные параметры диагностирования.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22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Этапы и методы диагностики кризиса.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Информация в диагностике кризиса.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Диагностика банкротства предприятия.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Роль стратегии в антикризисном управлении.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26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Разработка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антикризисной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стратеги организации.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Реализация выбранной антикризисной стратегии: тактика управления.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28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Организация внедрения антикризисной стратегии.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29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Исследование фактора маркетинговой среды.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30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Использование средств маркетинга в антикризисном управлении.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Формирование маркетинговых стратегий в антикризисном менеджменте.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32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Основные элементы антикризисного организационно-производственного менеджмента.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Организационные механизмы оздоровления предприятия и повышение его устойчивости.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Научно — техническая политика в рамках антикризисного управления производством.</w:t>
            </w:r>
            <w:proofErr w:type="gramEnd"/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35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Организация труда временного управляющего.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36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Обеспечение сохранности имущества предприятия.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37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Взаимоотношения временного управляющего с администрацией предприятия и </w:t>
            </w:r>
            <w:r w:rsidRPr="008755A2">
              <w:rPr>
                <w:rFonts w:eastAsia="Calibri"/>
                <w:sz w:val="24"/>
                <w:szCs w:val="22"/>
                <w:lang w:eastAsia="en-US"/>
              </w:rPr>
              <w:lastRenderedPageBreak/>
              <w:t xml:space="preserve">судебными органами.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134"/>
                <w:tab w:val="left" w:pos="1276"/>
              </w:tabs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Организация труда внешнего управляющего. Разработка и утверждение плана внешнего управления. Завершение внешнего управляющего.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39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Последовательность действий конкурсного управляющего.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Содержание плана ликвидации предприятия-должника.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41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widowControl w:val="0"/>
              <w:jc w:val="both"/>
              <w:rPr>
                <w:rFonts w:eastAsia="Calibri"/>
                <w:sz w:val="24"/>
                <w:szCs w:val="22"/>
              </w:rPr>
            </w:pPr>
            <w:r w:rsidRPr="008755A2">
              <w:rPr>
                <w:rFonts w:eastAsia="Calibri"/>
                <w:sz w:val="24"/>
                <w:szCs w:val="22"/>
              </w:rPr>
              <w:t>Природа и классификация управленческих рисков.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42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widowControl w:val="0"/>
              <w:jc w:val="both"/>
              <w:rPr>
                <w:rFonts w:eastAsia="Calibri"/>
                <w:sz w:val="24"/>
                <w:szCs w:val="22"/>
              </w:rPr>
            </w:pPr>
            <w:r w:rsidRPr="008755A2">
              <w:rPr>
                <w:rFonts w:eastAsia="Calibri"/>
                <w:sz w:val="24"/>
                <w:szCs w:val="22"/>
              </w:rPr>
              <w:t>Классификация рисков в антикризисном управлении.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43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Управление риском: возможности, средства, факторы.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44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Инновации – ведущее средство антикризисного менеджмента.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45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Инновационные цели, идеи, проекты и программы.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46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Государственная инновационная стратегия антикризисного развития.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47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Формирование инновационных инфраструктур как условие выхода из кризиса.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48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Характеристика состояния инвестиционного процесса как база принятия инвестиционных решений в антикризисном управлении.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49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Источники финансирования инвестиций в условиях ограниченных финансовых ресурсов.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50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Оценка инвестиционной привлекательности предприятий.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51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Методы оценки </w:t>
            </w:r>
            <w:proofErr w:type="spellStart"/>
            <w:r w:rsidRPr="008755A2">
              <w:rPr>
                <w:rFonts w:eastAsia="Calibri"/>
                <w:sz w:val="24"/>
                <w:szCs w:val="22"/>
                <w:lang w:eastAsia="en-US"/>
              </w:rPr>
              <w:t>инвестиционныхпректов</w:t>
            </w:r>
            <w:proofErr w:type="spellEnd"/>
            <w:r w:rsidRPr="008755A2"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52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widowControl w:val="0"/>
              <w:jc w:val="both"/>
              <w:rPr>
                <w:rFonts w:eastAsia="Calibri"/>
                <w:sz w:val="24"/>
                <w:szCs w:val="22"/>
              </w:rPr>
            </w:pPr>
            <w:r w:rsidRPr="008755A2">
              <w:rPr>
                <w:rFonts w:eastAsia="Calibri"/>
                <w:sz w:val="24"/>
                <w:szCs w:val="22"/>
              </w:rPr>
              <w:t xml:space="preserve">Понятие и особенности технологии </w:t>
            </w:r>
            <w:proofErr w:type="gramStart"/>
            <w:r w:rsidRPr="008755A2">
              <w:rPr>
                <w:rFonts w:eastAsia="Calibri"/>
                <w:sz w:val="24"/>
                <w:szCs w:val="22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</w:rPr>
              <w:t xml:space="preserve"> управления.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53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widowControl w:val="0"/>
              <w:jc w:val="both"/>
              <w:rPr>
                <w:rFonts w:eastAsia="Calibri"/>
                <w:sz w:val="24"/>
                <w:szCs w:val="22"/>
              </w:rPr>
            </w:pPr>
            <w:r w:rsidRPr="008755A2">
              <w:rPr>
                <w:rFonts w:eastAsia="Calibri"/>
                <w:sz w:val="24"/>
                <w:szCs w:val="22"/>
              </w:rPr>
              <w:t xml:space="preserve"> Структура общей технологической схемы </w:t>
            </w:r>
            <w:proofErr w:type="gramStart"/>
            <w:r w:rsidRPr="008755A2">
              <w:rPr>
                <w:rFonts w:eastAsia="Calibri"/>
                <w:sz w:val="24"/>
                <w:szCs w:val="22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</w:rPr>
              <w:t xml:space="preserve"> управления.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54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widowControl w:val="0"/>
              <w:jc w:val="both"/>
              <w:rPr>
                <w:rFonts w:eastAsia="Calibri"/>
                <w:sz w:val="24"/>
                <w:szCs w:val="22"/>
              </w:rPr>
            </w:pPr>
            <w:r w:rsidRPr="008755A2">
              <w:rPr>
                <w:rFonts w:eastAsia="Calibri"/>
                <w:sz w:val="24"/>
                <w:szCs w:val="22"/>
              </w:rPr>
              <w:t xml:space="preserve">Методика разработки антикризисных управленческих решений в антикризисном управлении </w:t>
            </w:r>
            <w:proofErr w:type="gramStart"/>
            <w:r w:rsidRPr="008755A2">
              <w:rPr>
                <w:rFonts w:eastAsia="Calibri"/>
                <w:sz w:val="24"/>
                <w:szCs w:val="22"/>
              </w:rPr>
              <w:t>структурно-морфологического</w:t>
            </w:r>
            <w:proofErr w:type="gramEnd"/>
            <w:r w:rsidRPr="008755A2">
              <w:rPr>
                <w:rFonts w:eastAsia="Calibri"/>
                <w:sz w:val="24"/>
                <w:szCs w:val="22"/>
              </w:rPr>
              <w:t xml:space="preserve"> анализа в технологии разработки управленческих решений.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55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Контроль кризисных ситуаций в технологии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управления.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56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Подсистема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управления персоналом организации (фирмой). Содержание понятия «персонал управления».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57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Антикризисная кадровая политика организации: ее  цели, задачи, приоритеты на современном этапе.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58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Состав систем управления персоналом организации.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59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Антикризисная политика в управлении персоналом. Характеристика принципов управления персоналом и их классификация.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60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Особенности </w:t>
            </w:r>
            <w:proofErr w:type="gramStart"/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антикризисного</w:t>
            </w:r>
            <w:proofErr w:type="gram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управления персоналом организации.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61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Социально-трудовые отношения на  предприятии.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Философия социального партнерства.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Регулирование социально-трудовых отношений.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Понятие экономической безопасности и его трансформация в экономической науке.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65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Классификация угроз и основных структурных элементов экономической безопасности.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Показатели (индикаторы) экономической безопасности.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Системы управления экономической безопасностью в России.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8755A2">
              <w:rPr>
                <w:rFonts w:eastAsia="Calibr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Основные направления обеспечения экономической безопасности России в кризисной ситуации.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69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Опыт антикризисного управления правительства России. Развитие США в 1929 – 1933г.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70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Опыт антикризисной деятельности </w:t>
            </w:r>
            <w:proofErr w:type="spellStart"/>
            <w:r w:rsidRPr="008755A2">
              <w:rPr>
                <w:rFonts w:eastAsia="Calibri"/>
                <w:sz w:val="24"/>
                <w:szCs w:val="22"/>
                <w:lang w:eastAsia="en-US"/>
              </w:rPr>
              <w:t>Л.Эрхарда</w:t>
            </w:r>
            <w:proofErr w:type="spellEnd"/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 (Германия), опыт Японии.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71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 xml:space="preserve">Принципы создания антикризисной команды. 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72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Антикризисный аспект государственного регулирования в странах с развитой рыночной экономикой.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Роль профсоюзов в предупреждении кризисных ситуаций.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74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Специфика регулирования трудовых отношений в условиях процедуры банкротства.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75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Факторы нестабильности регионального развития.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76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Критерии выделения депрессивных регионов.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77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  <w:lang w:eastAsia="en-US"/>
              </w:rPr>
              <w:t>Антикризисные механизмы региональной политики.</w:t>
            </w:r>
          </w:p>
        </w:tc>
      </w:tr>
      <w:tr w:rsidR="008755A2" w:rsidRPr="008755A2" w:rsidTr="004165C1">
        <w:tc>
          <w:tcPr>
            <w:tcW w:w="279" w:type="pct"/>
            <w:shd w:val="clear" w:color="auto" w:fill="auto"/>
          </w:tcPr>
          <w:p w:rsidR="008755A2" w:rsidRPr="008755A2" w:rsidRDefault="008755A2" w:rsidP="008755A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iCs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4721" w:type="pct"/>
            <w:shd w:val="clear" w:color="auto" w:fill="auto"/>
          </w:tcPr>
          <w:p w:rsidR="008755A2" w:rsidRPr="008755A2" w:rsidRDefault="008755A2" w:rsidP="008755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8755A2">
              <w:rPr>
                <w:rFonts w:eastAsia="Calibri"/>
                <w:sz w:val="24"/>
                <w:szCs w:val="22"/>
              </w:rPr>
              <w:t>Понятие санации и ее роль в антикризисном управлении</w:t>
            </w:r>
          </w:p>
        </w:tc>
      </w:tr>
    </w:tbl>
    <w:p w:rsidR="008755A2" w:rsidRPr="00C835D8" w:rsidRDefault="008755A2" w:rsidP="008755A2">
      <w:pPr>
        <w:widowControl w:val="0"/>
        <w:tabs>
          <w:tab w:val="left" w:pos="675"/>
        </w:tabs>
        <w:ind w:hanging="1418"/>
        <w:jc w:val="center"/>
        <w:rPr>
          <w:b/>
          <w:bCs/>
          <w:szCs w:val="28"/>
        </w:rPr>
      </w:pPr>
    </w:p>
    <w:p w:rsidR="00BB2164" w:rsidRDefault="00BB2164"/>
    <w:sectPr w:rsidR="00BB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63"/>
    <w:rsid w:val="000025B6"/>
    <w:rsid w:val="00011843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25C"/>
    <w:rsid w:val="00140E89"/>
    <w:rsid w:val="00141959"/>
    <w:rsid w:val="0014233F"/>
    <w:rsid w:val="001520B4"/>
    <w:rsid w:val="00160C61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0963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30133D"/>
    <w:rsid w:val="00301EB2"/>
    <w:rsid w:val="00304743"/>
    <w:rsid w:val="00304F97"/>
    <w:rsid w:val="00310FEC"/>
    <w:rsid w:val="00324273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D10CF"/>
    <w:rsid w:val="003D6C72"/>
    <w:rsid w:val="003D7787"/>
    <w:rsid w:val="003F42ED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E26"/>
    <w:rsid w:val="00697A2A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C4FED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755A2"/>
    <w:rsid w:val="00884FFA"/>
    <w:rsid w:val="008A58DC"/>
    <w:rsid w:val="008B1D1E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68B7"/>
    <w:rsid w:val="00AC6CD5"/>
    <w:rsid w:val="00AC7D48"/>
    <w:rsid w:val="00AC7FA6"/>
    <w:rsid w:val="00AD4CD3"/>
    <w:rsid w:val="00AE377E"/>
    <w:rsid w:val="00AF79D0"/>
    <w:rsid w:val="00B01613"/>
    <w:rsid w:val="00B059CA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5902"/>
    <w:rsid w:val="00CD04E2"/>
    <w:rsid w:val="00CD254B"/>
    <w:rsid w:val="00CD68B3"/>
    <w:rsid w:val="00CE041B"/>
    <w:rsid w:val="00CE4C79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637E"/>
    <w:rsid w:val="00D6658A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7579"/>
    <w:rsid w:val="00F47E12"/>
    <w:rsid w:val="00F514C5"/>
    <w:rsid w:val="00F61EBC"/>
    <w:rsid w:val="00F62CFA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2015-11-26T11:36:00Z</dcterms:created>
  <dcterms:modified xsi:type="dcterms:W3CDTF">2015-11-26T11:44:00Z</dcterms:modified>
</cp:coreProperties>
</file>