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B52C93" w:rsidRPr="00B52C93" w:rsidTr="00B52C93">
        <w:trPr>
          <w:trHeight w:val="2494"/>
        </w:trPr>
        <w:tc>
          <w:tcPr>
            <w:tcW w:w="5000" w:type="pct"/>
          </w:tcPr>
          <w:p w:rsidR="00B52C93" w:rsidRPr="00B52C93" w:rsidRDefault="00B52C93" w:rsidP="00B52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B52C93" w:rsidRPr="00B52C93" w:rsidRDefault="00B52C93" w:rsidP="00B52C9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B52C93" w:rsidRPr="00B52C93" w:rsidRDefault="00B52C93" w:rsidP="00B52C9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высшего профессионального образования</w:t>
            </w:r>
          </w:p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«КУБАНСКИЙ ГОСУДАРСТВЕННЫЙ АГРАРНЫЙ УНИВЕРСИТЕТ»</w:t>
            </w:r>
          </w:p>
          <w:p w:rsidR="00B52C93" w:rsidRPr="00B52C93" w:rsidRDefault="00B52C93" w:rsidP="00B52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0"/>
                <w:w w:val="80"/>
                <w:sz w:val="36"/>
                <w:szCs w:val="36"/>
              </w:rPr>
            </w:pPr>
            <w:r w:rsidRPr="00B52C93">
              <w:rPr>
                <w:rFonts w:ascii="Times New Roman" w:eastAsia="Calibri" w:hAnsi="Times New Roman" w:cs="Times New Roman"/>
                <w:b/>
                <w:spacing w:val="60"/>
                <w:w w:val="80"/>
                <w:sz w:val="36"/>
                <w:szCs w:val="36"/>
              </w:rPr>
              <w:t>МЕТОДИЧЕСКИЕ</w:t>
            </w:r>
            <w:r w:rsidRPr="00B52C93">
              <w:rPr>
                <w:rFonts w:ascii="Times New Roman" w:eastAsia="Calibri" w:hAnsi="Times New Roman" w:cs="Times New Roman"/>
                <w:b/>
                <w:spacing w:val="60"/>
                <w:w w:val="80"/>
                <w:sz w:val="36"/>
                <w:szCs w:val="36"/>
              </w:rPr>
              <w:br/>
              <w:t>УКАЗАНИЯ</w:t>
            </w:r>
          </w:p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60"/>
                <w:szCs w:val="60"/>
              </w:rPr>
            </w:pPr>
            <w:r w:rsidRPr="00B52C93">
              <w:rPr>
                <w:rFonts w:ascii="Times New Roman" w:eastAsia="Calibri" w:hAnsi="Times New Roman" w:cs="Times New Roman"/>
                <w:b/>
                <w:spacing w:val="60"/>
                <w:w w:val="80"/>
                <w:sz w:val="36"/>
                <w:szCs w:val="36"/>
              </w:rPr>
              <w:t>ПО ПРОВЕДЕНИЮ ПРАКТИЧЕСКИХ ЗАНЯТИЙ</w:t>
            </w:r>
          </w:p>
        </w:tc>
      </w:tr>
      <w:tr w:rsidR="00B52C93" w:rsidRPr="00B52C93" w:rsidTr="00B52C93">
        <w:tc>
          <w:tcPr>
            <w:tcW w:w="5000" w:type="pct"/>
          </w:tcPr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sz w:val="28"/>
                <w:szCs w:val="28"/>
              </w:rPr>
              <w:t>по дисциплине (модулю)</w:t>
            </w:r>
          </w:p>
        </w:tc>
      </w:tr>
      <w:tr w:rsidR="00B52C93" w:rsidRPr="00B52C93" w:rsidTr="00B52C93">
        <w:tc>
          <w:tcPr>
            <w:tcW w:w="5000" w:type="pct"/>
          </w:tcPr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Б1.В.ДВ.1</w:t>
            </w:r>
            <w:r w:rsidR="00F7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</w:t>
            </w:r>
            <w:r w:rsidRPr="00B52C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«Мелиоративное почвоведение»</w:t>
            </w:r>
          </w:p>
        </w:tc>
      </w:tr>
      <w:tr w:rsidR="00B52C93" w:rsidRPr="00B52C93" w:rsidTr="00B52C93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B52C93" w:rsidRPr="00B52C93" w:rsidTr="0073613F">
              <w:trPr>
                <w:jc w:val="center"/>
              </w:trPr>
              <w:tc>
                <w:tcPr>
                  <w:tcW w:w="8029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8029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20"/>
                      <w:szCs w:val="20"/>
                    </w:rPr>
                  </w:pPr>
                </w:p>
              </w:tc>
            </w:tr>
          </w:tbl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C93" w:rsidRPr="00B52C93" w:rsidTr="00B52C93">
        <w:tc>
          <w:tcPr>
            <w:tcW w:w="5000" w:type="pct"/>
          </w:tcPr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C93" w:rsidRPr="00B52C93" w:rsidTr="00B52C93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0"/>
              <w:gridCol w:w="283"/>
              <w:gridCol w:w="3236"/>
            </w:tblGrid>
            <w:tr w:rsidR="0027095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70953" w:rsidRPr="00B52C93" w:rsidRDefault="0027095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Код и направление </w:t>
                  </w:r>
                </w:p>
                <w:p w:rsidR="00270953" w:rsidRPr="00B52C93" w:rsidRDefault="0027095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270953" w:rsidRPr="00B52C93" w:rsidRDefault="0027095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270953" w:rsidRPr="00F97F56" w:rsidRDefault="00270953" w:rsidP="006520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98460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35.06.01 – Сельское           хозяйство</w:t>
                  </w:r>
                </w:p>
              </w:tc>
            </w:tr>
            <w:tr w:rsidR="0027095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70953" w:rsidRPr="00B52C93" w:rsidRDefault="0027095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270953" w:rsidRPr="00B52C93" w:rsidRDefault="0027095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270953" w:rsidRPr="00F97F56" w:rsidRDefault="00270953" w:rsidP="006520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27095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70953" w:rsidRPr="00B52C93" w:rsidRDefault="0027095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Наименование профиля / </w:t>
                  </w:r>
                  <w:r w:rsidRPr="00B52C93">
                    <w:rPr>
                      <w:rFonts w:ascii="Times New Roman" w:eastAsia="Calibri" w:hAnsi="Times New Roman" w:cs="Courier New"/>
                      <w:bCs/>
                      <w:color w:val="000000"/>
                      <w:sz w:val="28"/>
                      <w:szCs w:val="28"/>
                    </w:rPr>
                    <w:t>программы подготовки научно-педагогических кадров в аспирантуре/</w:t>
                  </w: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магистерской программы / специализация</w:t>
                  </w:r>
                </w:p>
              </w:tc>
              <w:tc>
                <w:tcPr>
                  <w:tcW w:w="283" w:type="dxa"/>
                </w:tcPr>
                <w:p w:rsidR="00270953" w:rsidRPr="00B52C93" w:rsidRDefault="0027095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270953" w:rsidRPr="00F97F56" w:rsidRDefault="00270953" w:rsidP="006520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98460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Агрофизика</w:t>
                  </w: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Квалификация </w:t>
                  </w:r>
                </w:p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Исследователь. Преподаватель-исследователь</w:t>
                  </w:r>
                </w:p>
              </w:tc>
            </w:tr>
            <w:tr w:rsidR="00B52C93" w:rsidRPr="00B52C93" w:rsidTr="0073613F">
              <w:trPr>
                <w:trHeight w:val="465"/>
                <w:jc w:val="center"/>
              </w:trPr>
              <w:tc>
                <w:tcPr>
                  <w:tcW w:w="4940" w:type="dxa"/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Агрохимии и                    почвоведения</w:t>
                  </w: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Почвоведения</w:t>
                  </w: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Слюсарев </w:t>
                  </w:r>
                </w:p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Валерий Никифорович</w:t>
                  </w: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52C93" w:rsidRPr="00B52C93" w:rsidRDefault="00B52C93" w:rsidP="00B52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C93" w:rsidRPr="00B52C93" w:rsidTr="00B52C93">
        <w:trPr>
          <w:trHeight w:val="66"/>
        </w:trPr>
        <w:tc>
          <w:tcPr>
            <w:tcW w:w="5000" w:type="pct"/>
          </w:tcPr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Краснодар 201</w:t>
            </w:r>
            <w:r w:rsidR="00270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972E6E" w:rsidRDefault="00972E6E" w:rsidP="00B52C9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2E6E" w:rsidRDefault="00972E6E" w:rsidP="00B52C9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2E6E" w:rsidRDefault="00972E6E" w:rsidP="00B52C9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Составители: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Слюсарев, В.И. Терпелец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Швец Т.В.</w:t>
      </w:r>
    </w:p>
    <w:p w:rsidR="00B52C93" w:rsidRPr="00B52C93" w:rsidRDefault="00B52C93" w:rsidP="00B52C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Методические указания по проведению  практических занятий по дисциплине «Мелиоративное почвоведение» 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аспирантов по направлен</w:t>
      </w:r>
      <w:r w:rsidR="00270953">
        <w:rPr>
          <w:rFonts w:ascii="Times New Roman" w:eastAsia="Times New Roman" w:hAnsi="Times New Roman" w:cs="Times New Roman"/>
          <w:sz w:val="28"/>
          <w:szCs w:val="28"/>
          <w:lang w:eastAsia="ru-RU"/>
        </w:rPr>
        <w:t>ию 35.06.01 «Сельское хозяйство», профиль «Агрофизика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>» / сост.</w:t>
      </w:r>
      <w:r w:rsidRPr="00B52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В.Н. Слюсарев, В.И. Терпелец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Т.В. Швец</w:t>
      </w:r>
      <w:r w:rsidRPr="00B52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436F1">
        <w:rPr>
          <w:rFonts w:ascii="Times New Roman" w:eastAsia="Times New Roman" w:hAnsi="Times New Roman" w:cs="Times New Roman"/>
          <w:sz w:val="28"/>
          <w:szCs w:val="20"/>
          <w:lang w:eastAsia="ru-RU"/>
        </w:rPr>
        <w:t>–  Краснодар: КубГАУ, 2014. – 26</w:t>
      </w:r>
      <w:r w:rsidRPr="00B52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</w:t>
      </w:r>
    </w:p>
    <w:p w:rsidR="00B52C93" w:rsidRPr="00B52C93" w:rsidRDefault="00B52C93" w:rsidP="00B5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Default="00B52C93" w:rsidP="00B52C9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Изложены методические указания по проведению прак</w:t>
      </w:r>
      <w:r w:rsidR="000C7A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основной дисциплине, направленной на подготовку к сдаче кандидатского экзамена по профилю «Почвоведение».</w:t>
      </w:r>
      <w:r w:rsidR="00CC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A69" w:rsidRPr="00CC6A69" w:rsidRDefault="00CC6A69" w:rsidP="00B52C9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69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Методические указания по проведению  практических занятий по дисциплине «Мелиоративное почвоведение»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предусматривают обязательное использование методических указаний для самостоятельной работы по данной дисциплине.</w:t>
      </w:r>
    </w:p>
    <w:p w:rsidR="00B52C93" w:rsidRPr="00B52C93" w:rsidRDefault="00B52C93" w:rsidP="00B52C9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предназначены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</w:t>
      </w:r>
      <w:r w:rsidR="00270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аспирантов по направлению 35.06.01 «Сельское хозяйство», профиль «Агрофизика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52C93" w:rsidRPr="00B52C93" w:rsidRDefault="00B52C93" w:rsidP="00B52C9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одобрено методической комиссией факультетов агрохимии и почвоведения, защиты растений Кубанского госагроуниверситета, протокол № 3  от 24.11.2014 г.</w:t>
      </w: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</w:t>
      </w: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комиссии                                                                 В.И. Терпелец</w:t>
      </w:r>
    </w:p>
    <w:p w:rsidR="00B52C93" w:rsidRPr="00B52C93" w:rsidRDefault="00B52C93" w:rsidP="00B5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6E" w:rsidRPr="00B52C93" w:rsidRDefault="00972E6E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6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© Слюсарев В.Н., Терпелец В.И.,</w:t>
      </w:r>
      <w:r w:rsidR="0066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Швец Т.В.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2014</w:t>
      </w: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6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© ФГБОУ ВПО «Кубанский государственный</w:t>
      </w:r>
    </w:p>
    <w:p w:rsidR="00B52C93" w:rsidRPr="00B52C93" w:rsidRDefault="00B52C93" w:rsidP="00B52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аграрный университет», 2014</w:t>
      </w:r>
    </w:p>
    <w:p w:rsidR="00B52C93" w:rsidRPr="00B52C93" w:rsidRDefault="00B52C93" w:rsidP="00B52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Default="00B52C93"/>
    <w:p w:rsidR="00CC6A69" w:rsidRDefault="00CC6A69" w:rsidP="00736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A69" w:rsidRDefault="00CC6A69" w:rsidP="00736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C93" w:rsidRDefault="00B52C93" w:rsidP="00736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C9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A3540" w:rsidRDefault="004A3540" w:rsidP="00736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3F" w:rsidRDefault="0073613F" w:rsidP="004A3540">
      <w:pPr>
        <w:spacing w:after="0" w:line="60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1.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ОПРЕДЕЛЕНИЕ ПОТРЕБНОСТИ ПОЧВ В ИЗВЕСТКОВАНИИ И ВЫЧИСЛЕНИЕ ДОЗ ИЗВЕСТИ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...................................................................</w:t>
      </w:r>
      <w:r w:rsidR="008436F1">
        <w:rPr>
          <w:rFonts w:ascii="Times New Roman" w:eastAsiaTheme="minorEastAsia" w:hAnsi="Times New Roman"/>
          <w:sz w:val="28"/>
          <w:szCs w:val="28"/>
          <w:lang w:eastAsia="ru-RU"/>
        </w:rPr>
        <w:t>...</w:t>
      </w:r>
      <w:r w:rsidR="004A3540">
        <w:rPr>
          <w:rFonts w:ascii="Times New Roman" w:eastAsiaTheme="minorEastAsia" w:hAnsi="Times New Roman"/>
          <w:sz w:val="28"/>
          <w:szCs w:val="28"/>
          <w:lang w:eastAsia="ru-RU"/>
        </w:rPr>
        <w:t xml:space="preserve">  4</w:t>
      </w:r>
    </w:p>
    <w:p w:rsidR="0073613F" w:rsidRPr="0073613F" w:rsidRDefault="0073613F" w:rsidP="004A3540">
      <w:pPr>
        <w:spacing w:after="0" w:line="60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2.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ОПРЕДЕЛЕНИЕ СТЕПЕНИ СОЛОНЦЕВАТОСТИ ПОЧВ </w:t>
      </w:r>
    </w:p>
    <w:p w:rsidR="0073613F" w:rsidRDefault="0073613F" w:rsidP="004A3540">
      <w:pPr>
        <w:spacing w:after="0" w:line="60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И РАСЧЕТ ДОЗ ГИПСА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.................................................................................</w:t>
      </w:r>
      <w:r w:rsidR="004A3540">
        <w:rPr>
          <w:rFonts w:ascii="Times New Roman" w:eastAsiaTheme="minorEastAsia" w:hAnsi="Times New Roman"/>
          <w:sz w:val="28"/>
          <w:szCs w:val="28"/>
          <w:lang w:eastAsia="ru-RU"/>
        </w:rPr>
        <w:t>...</w:t>
      </w:r>
      <w:r w:rsidR="008436F1">
        <w:rPr>
          <w:rFonts w:ascii="Times New Roman" w:eastAsiaTheme="minorEastAsia" w:hAnsi="Times New Roman"/>
          <w:sz w:val="28"/>
          <w:szCs w:val="28"/>
          <w:lang w:eastAsia="ru-RU"/>
        </w:rPr>
        <w:t>....</w:t>
      </w:r>
      <w:r w:rsidR="004A354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</w:p>
    <w:p w:rsidR="0073613F" w:rsidRDefault="0073613F" w:rsidP="004A3540">
      <w:pPr>
        <w:spacing w:after="0" w:line="600" w:lineRule="auto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3. </w:t>
      </w:r>
      <w:r w:rsidRPr="0073613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ПРОМЫВКА ЗАСОЛЕННЫХ ЗЕМЕЛЬ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</w:t>
      </w:r>
      <w:r w:rsidR="004A3540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...</w:t>
      </w:r>
      <w:r w:rsidR="008436F1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.....</w:t>
      </w:r>
      <w:r w:rsidR="004A3540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7</w:t>
      </w:r>
    </w:p>
    <w:p w:rsidR="0073613F" w:rsidRPr="0073613F" w:rsidRDefault="0073613F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   4.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ОПРЕДЕЛЕНИЕ  ПРИГОДНОСТИ  МИНЕРАЛИЗОВАННОЙ</w:t>
      </w:r>
    </w:p>
    <w:p w:rsidR="0073613F" w:rsidRDefault="0073613F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ВОДЫ ДЛЯ ОРОШЕНИЯ</w:t>
      </w: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.................................................</w:t>
      </w:r>
      <w:r w:rsidR="004A3540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..............................</w:t>
      </w:r>
      <w:r w:rsidR="008436F1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</w:t>
      </w:r>
      <w:r w:rsidR="008436F1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8</w:t>
      </w:r>
    </w:p>
    <w:p w:rsidR="0073613F" w:rsidRDefault="0073613F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5.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ОПРЕДЕЛЕНИЕ ОРОСИТЕЛЬНЫХ И ПОЛИВНЫХ НОРМ</w:t>
      </w:r>
      <w:r w:rsidRPr="007361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СЕЛЬСКОХОЗЯЙСТВЕННЫХ КУЛЬТУР</w:t>
      </w: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....................................................</w:t>
      </w:r>
      <w:r w:rsidR="008436F1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</w:t>
      </w:r>
      <w:r w:rsidR="004A3540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11</w:t>
      </w:r>
    </w:p>
    <w:p w:rsidR="0073613F" w:rsidRDefault="0073613F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6.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ДИАГНОСТИКА СРОКОВ</w:t>
      </w: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ПОЛИВА СЕЛЬСКОХОЗЯЙСТВЕННЫХ КУЛЬТУР</w:t>
      </w: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........................................................................................................</w:t>
      </w:r>
      <w:r w:rsidR="008436F1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...13</w:t>
      </w:r>
    </w:p>
    <w:p w:rsidR="0073613F" w:rsidRDefault="0073613F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7.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ОПРЕДЕЛЕНИЕ КАЧЕСТВА ОРОСИТЕЛЬНОЙ ВОДЫ</w:t>
      </w:r>
      <w:r w:rsidR="004A3540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r w:rsidR="008436F1">
        <w:rPr>
          <w:rFonts w:ascii="Times New Roman" w:eastAsia="Times New Roman" w:hAnsi="Times New Roman"/>
          <w:color w:val="000000"/>
          <w:sz w:val="28"/>
          <w:lang w:eastAsia="ru-RU"/>
        </w:rPr>
        <w:t>....................</w:t>
      </w:r>
    </w:p>
    <w:p w:rsidR="004A3540" w:rsidRDefault="004A3540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8.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ДИАГНОСТИКА СРОКОВ</w:t>
      </w: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ПОЛИВА СЕЛЬСКОХОЗЯЙСТВЕННЫХ КУЛЬТУР</w:t>
      </w: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........................................................................................................</w:t>
      </w:r>
      <w:r w:rsidR="008436F1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...17</w:t>
      </w:r>
    </w:p>
    <w:p w:rsidR="004A3540" w:rsidRDefault="004A3540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9.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ПОЧВЕННО-АГРОЭКОЛОГ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ИЧЕСКОЕ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РАЙОНИРОВАНИЕ </w:t>
      </w:r>
    </w:p>
    <w:p w:rsidR="004A3540" w:rsidRPr="004A3540" w:rsidRDefault="004A3540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СЕЛЬСКОХОЗЯЙСТВЕННЫХ ЗЕМЕЛЬ РОССИИ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....................................</w:t>
      </w:r>
      <w:r w:rsidR="008436F1">
        <w:rPr>
          <w:rFonts w:ascii="Times New Roman" w:eastAsiaTheme="minorEastAsia" w:hAnsi="Times New Roman"/>
          <w:sz w:val="28"/>
          <w:szCs w:val="28"/>
          <w:lang w:eastAsia="ru-RU"/>
        </w:rPr>
        <w:t>...19</w:t>
      </w:r>
    </w:p>
    <w:p w:rsidR="0073613F" w:rsidRPr="0073613F" w:rsidRDefault="0073613F" w:rsidP="0073613F">
      <w:pPr>
        <w:spacing w:before="480" w:after="48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lastRenderedPageBreak/>
        <w:t xml:space="preserve">РАБОТА 1.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ОПРЕДЕЛЕНИЕ ПОТРЕБНОСТИ ПОЧВ В ИЗВЕСТКОВАНИИ И ВЫЧИСЛЕНИЕ ДОЗ ИЗВЕСТИ</w:t>
      </w:r>
    </w:p>
    <w:p w:rsidR="0073613F" w:rsidRPr="0073613F" w:rsidRDefault="0073613F" w:rsidP="0073613F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Нуждаемость почвы в известковании определяют, учитывая следующие показатели: рН солевой вытяжки, степень насыщенности основаниями, гранулометрический состав, чувствительность возделываемых растений к кислотности.</w:t>
      </w:r>
    </w:p>
    <w:p w:rsidR="0073613F" w:rsidRPr="0073613F" w:rsidRDefault="0073613F" w:rsidP="0073613F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В первом приближении потребность почв в известковании можно установить по рН солевой вытяжки (</w:t>
      </w:r>
      <w:r w:rsidRPr="0073613F">
        <w:rPr>
          <w:rFonts w:ascii="Times New Roman" w:eastAsiaTheme="minorEastAsia" w:hAnsi="Times New Roman"/>
          <w:sz w:val="24"/>
          <w:szCs w:val="24"/>
          <w:lang w:eastAsia="ru-RU"/>
        </w:rPr>
        <w:t>КС1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), руководствуясь следующими данными:</w:t>
      </w:r>
    </w:p>
    <w:p w:rsidR="0073613F" w:rsidRPr="0073613F" w:rsidRDefault="0073613F" w:rsidP="0073613F">
      <w:pPr>
        <w:widowControl w:val="0"/>
        <w:spacing w:before="240" w:after="0" w:line="240" w:lineRule="auto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I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почва сильно нуждается в известковании, рН &lt; 4,5 ;</w:t>
      </w:r>
    </w:p>
    <w:p w:rsidR="0073613F" w:rsidRPr="0073613F" w:rsidRDefault="0073613F" w:rsidP="0073613F">
      <w:pPr>
        <w:widowControl w:val="0"/>
        <w:spacing w:after="0" w:line="240" w:lineRule="auto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II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почва средне нуждается в известковании, рН 4,5 – 5,0 ;</w:t>
      </w:r>
    </w:p>
    <w:p w:rsidR="0073613F" w:rsidRPr="0073613F" w:rsidRDefault="0073613F" w:rsidP="0073613F">
      <w:pPr>
        <w:widowControl w:val="0"/>
        <w:spacing w:after="0" w:line="240" w:lineRule="auto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III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почва слабо нуждается в известковании, рН 5,1 – 5,5 ;</w:t>
      </w:r>
    </w:p>
    <w:p w:rsidR="0073613F" w:rsidRPr="0073613F" w:rsidRDefault="0073613F" w:rsidP="0073613F">
      <w:pPr>
        <w:widowControl w:val="0"/>
        <w:spacing w:after="240" w:line="240" w:lineRule="auto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IV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почва не нуждается в известковании, рН &gt; 5,5.</w:t>
      </w:r>
    </w:p>
    <w:p w:rsidR="0073613F" w:rsidRPr="0073613F" w:rsidRDefault="0073613F" w:rsidP="0073613F">
      <w:pPr>
        <w:widowControl w:val="0"/>
        <w:spacing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Для суждения о необходимости известкования минеральных и торфяных почв с учетом их рН, степени насыщенности основаниями и гранулометрического состава можно руководствоваться следующими нормативами:</w:t>
      </w:r>
    </w:p>
    <w:p w:rsidR="0073613F" w:rsidRPr="0073613F" w:rsidRDefault="0073613F" w:rsidP="0073613F">
      <w:pPr>
        <w:widowControl w:val="0"/>
        <w:spacing w:after="0" w:line="240" w:lineRule="auto"/>
        <w:ind w:left="1701" w:hanging="1701"/>
        <w:jc w:val="both"/>
        <w:rPr>
          <w:rFonts w:ascii="Times New Roman" w:eastAsiaTheme="minorEastAsia" w:hAnsi="Times New Roman"/>
          <w:spacing w:val="-14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pacing w:val="-14"/>
          <w:sz w:val="28"/>
          <w:szCs w:val="28"/>
          <w:lang w:eastAsia="ru-RU"/>
        </w:rPr>
        <w:t xml:space="preserve">Таблица    – </w:t>
      </w:r>
      <w:r w:rsidRPr="0073613F">
        <w:rPr>
          <w:rFonts w:ascii="Times New Roman" w:eastAsiaTheme="minorEastAsia" w:hAnsi="Times New Roman"/>
          <w:spacing w:val="-14"/>
          <w:sz w:val="28"/>
          <w:szCs w:val="28"/>
          <w:lang w:eastAsia="ru-RU"/>
        </w:rPr>
        <w:tab/>
        <w:t>Нуждаемость почвы в известковании в зависимости от ее свойств (М. Ф. Корнилов, 1965)</w:t>
      </w:r>
    </w:p>
    <w:tbl>
      <w:tblPr>
        <w:tblW w:w="9445" w:type="dxa"/>
        <w:jc w:val="center"/>
        <w:tblInd w:w="-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07"/>
        <w:gridCol w:w="771"/>
        <w:gridCol w:w="708"/>
        <w:gridCol w:w="993"/>
        <w:gridCol w:w="850"/>
        <w:gridCol w:w="851"/>
        <w:gridCol w:w="850"/>
        <w:gridCol w:w="851"/>
        <w:gridCol w:w="864"/>
      </w:tblGrid>
      <w:tr w:rsidR="0073613F" w:rsidRPr="0073613F" w:rsidTr="0073613F">
        <w:trPr>
          <w:cantSplit/>
          <w:jc w:val="center"/>
        </w:trPr>
        <w:tc>
          <w:tcPr>
            <w:tcW w:w="2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Почвы по гранулометрическому </w:t>
            </w:r>
          </w:p>
          <w:p w:rsidR="0073613F" w:rsidRPr="0073613F" w:rsidRDefault="0073613F" w:rsidP="0073613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eastAsia="ru-RU"/>
              </w:rPr>
              <w:t>составу</w:t>
            </w:r>
          </w:p>
        </w:tc>
        <w:tc>
          <w:tcPr>
            <w:tcW w:w="67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keepNext/>
              <w:keepLines/>
              <w:spacing w:after="100" w:afterAutospacing="1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Нуждаемость в известковании</w:t>
            </w:r>
          </w:p>
        </w:tc>
      </w:tr>
      <w:tr w:rsidR="0073613F" w:rsidRPr="0073613F" w:rsidTr="0073613F">
        <w:trPr>
          <w:cantSplit/>
          <w:trHeight w:val="346"/>
          <w:jc w:val="center"/>
        </w:trPr>
        <w:tc>
          <w:tcPr>
            <w:tcW w:w="27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keepNext/>
              <w:keepLines/>
              <w:spacing w:after="100" w:afterAutospacing="1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73613F" w:rsidRPr="0073613F" w:rsidTr="0073613F">
        <w:trPr>
          <w:cantSplit/>
          <w:jc w:val="center"/>
        </w:trPr>
        <w:tc>
          <w:tcPr>
            <w:tcW w:w="2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pH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pH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V,%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pH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V,%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pH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V,%</w:t>
            </w:r>
          </w:p>
        </w:tc>
      </w:tr>
      <w:tr w:rsidR="0073613F" w:rsidRPr="0073613F" w:rsidTr="0073613F">
        <w:trPr>
          <w:trHeight w:val="512"/>
          <w:jc w:val="center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Тяжело- и среднесуглинистые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&lt; 4,5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4,5–5,0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50–60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5,0–5,5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65–75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5,5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75</w:t>
            </w:r>
          </w:p>
        </w:tc>
      </w:tr>
      <w:tr w:rsidR="0073613F" w:rsidRPr="0073613F" w:rsidTr="0073613F">
        <w:trPr>
          <w:trHeight w:val="438"/>
          <w:jc w:val="center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Легкосуглинистые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&lt; 4,5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4,5–5,0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40–60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5,0–5,5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60–70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5,5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70</w:t>
            </w:r>
          </w:p>
        </w:tc>
      </w:tr>
      <w:tr w:rsidR="0073613F" w:rsidRPr="0073613F" w:rsidTr="0073613F">
        <w:trPr>
          <w:jc w:val="center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Супесчаные и </w:t>
            </w:r>
          </w:p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песчаные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&lt; 4,5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4,5–5,0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35–40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5,0–5,5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50–60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5,5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60</w:t>
            </w:r>
          </w:p>
        </w:tc>
      </w:tr>
      <w:tr w:rsidR="0073613F" w:rsidRPr="0073613F" w:rsidTr="0073613F">
        <w:trPr>
          <w:jc w:val="center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Торфяные и </w:t>
            </w:r>
          </w:p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торфяно-болотные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&lt; 3,5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3,5–4,2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35–55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4,2–4,8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55–60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4,8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65</w:t>
            </w:r>
          </w:p>
        </w:tc>
      </w:tr>
    </w:tbl>
    <w:p w:rsidR="0073613F" w:rsidRPr="0073613F" w:rsidRDefault="0073613F" w:rsidP="0073613F">
      <w:pPr>
        <w:widowControl w:val="0"/>
        <w:spacing w:before="240"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Доза извести, необходимая для оптимизации реакции среды устанавливается по величине гидролитической кислотности в т/га. Кроме этого необходимо знать мощность пахотного слоя и его плотность.</w:t>
      </w:r>
    </w:p>
    <w:p w:rsidR="0073613F" w:rsidRPr="0073613F" w:rsidRDefault="0073613F" w:rsidP="0073613F">
      <w:pPr>
        <w:widowControl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Пусть мощность пахотного слоя (Н) равна 20 см, его плотность (</w:t>
      </w: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V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) – 1,35 г/см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3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, гидролитическая кислотность (Н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Г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) 4,0 мг-экв на 100 г почвы. Так как известь перемешивается со всем пахотным слоем, то необходимо знать сколько в нем содержится ионов водорода на площади 1 га. Сначала находят массу пахотного слоя для этой площади, которую вычисляют по формуле:     </w:t>
      </w:r>
      <w:r w:rsidRPr="0073613F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t>m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(т) = </w:t>
      </w:r>
      <w:r w:rsidRPr="0073613F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t>d</w:t>
      </w:r>
      <w:r w:rsidRPr="0073613F">
        <w:rPr>
          <w:rFonts w:ascii="Times New Roman" w:eastAsiaTheme="minorEastAsia" w:hAnsi="Times New Roman"/>
          <w:b/>
          <w:sz w:val="28"/>
          <w:szCs w:val="28"/>
          <w:vertAlign w:val="subscript"/>
          <w:lang w:val="en-US" w:eastAsia="ru-RU"/>
        </w:rPr>
        <w:t>V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×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Н </w:t>
      </w:r>
      <w:r w:rsidRPr="007361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×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100.</w:t>
      </w:r>
    </w:p>
    <w:p w:rsidR="0073613F" w:rsidRPr="0073613F" w:rsidRDefault="0073613F" w:rsidP="0073613F">
      <w:pPr>
        <w:spacing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В нашем случае вес пахотного слоя будет равен: </w:t>
      </w:r>
    </w:p>
    <w:p w:rsidR="0073613F" w:rsidRPr="0073613F" w:rsidRDefault="0073613F" w:rsidP="0073613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lastRenderedPageBreak/>
        <w:t>m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= 1,35 </w:t>
      </w:r>
      <w:r w:rsidRPr="007361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×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20 </w:t>
      </w:r>
      <w:r w:rsidRPr="007361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×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100 = 2700 т.</w:t>
      </w:r>
    </w:p>
    <w:p w:rsidR="0073613F" w:rsidRPr="0073613F" w:rsidRDefault="0073613F" w:rsidP="0073613F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Необходимо определить количество содержащихся в нем ионов Н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+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. Поскольку в 100 г почвы содержание водорода 4,0 мг-экв или 4 мг, то в 1 кг почвы будут содержаться 40 мг или 0,04 г водорода, а во всем пахотном слое 1 га – 0,04 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×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2700000 = 108000 г, или 108 кг обменного водорода.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На нейтрализацию 1 кг водорода требуется 50 кг извести, что вытекает из уравнения химической реакции:</w:t>
      </w:r>
      <w:r w:rsidRPr="0073613F">
        <w:rPr>
          <w:rFonts w:ascii="Times New Roman" w:eastAsiaTheme="minorEastAsia" w:hAnsi="Times New Roman"/>
          <w:position w:val="-10"/>
          <w:sz w:val="28"/>
          <w:szCs w:val="28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1pt" o:ole="" fillcolor="window">
            <v:imagedata r:id="rId7" o:title=""/>
          </v:shape>
          <o:OLEObject Type="Embed" ProgID="Equation.3" ShapeID="_x0000_i1025" DrawAspect="Content" ObjectID="_1501319933" r:id="rId8"/>
        </w:objec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2 Н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+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+  СаСО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3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=  Са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2+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+  Н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  +  СО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Следовательно, доза извести составляет: 108 · 50 = 5400 кг, или 5,4 т/га.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Известковые материалы могут содержать инертные примеси и иметь повышенную влажность, что необходимо учитывать при установлении дозы извести.  Окончательная формула для расчета имеет следующий вид: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oMath/>
          <w:rFonts w:ascii="Cambria Math" w:eastAsiaTheme="minorEastAsia" w:hAnsi="Cambria Math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Cambria Math" w:eastAsiaTheme="minorEastAsia" w:hAnsi="Cambria Math"/>
              <w:b/>
              <w:sz w:val="28"/>
              <w:szCs w:val="28"/>
              <w:lang w:eastAsia="ru-RU"/>
            </w:rPr>
            <m:t>Д=</m:t>
          </m:r>
          <m:f>
            <m:fPr>
              <m:ctrl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/>
                      <w:b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b/>
                      <w:sz w:val="28"/>
                      <w:szCs w:val="28"/>
                      <w:lang w:eastAsia="ru-RU"/>
                    </w:rPr>
                    <m:t>г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/>
                      <w:b/>
                      <w:sz w:val="28"/>
                      <w:szCs w:val="28"/>
                      <w:lang w:eastAsia="ru-RU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b/>
                      <w:sz w:val="28"/>
                      <w:szCs w:val="28"/>
                      <w:lang w:eastAsia="ru-RU"/>
                    </w:rPr>
                    <m:t>v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×h×500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(100-W)×DB</m:t>
              </m:r>
            </m:den>
          </m:f>
        </m:oMath>
      </m:oMathPara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где 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Д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доза извести, т/га; 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Г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гидролитическая кислотность, мг–экв/100 г почвы; 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V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плотность почвы, г/см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3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h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мощность слоя, см; 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W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влажность мелиоранта, %; 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DB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содержание действующего вещества в мелиоранте, %.</w:t>
      </w:r>
    </w:p>
    <w:p w:rsidR="0073613F" w:rsidRPr="0073613F" w:rsidRDefault="0073613F" w:rsidP="0073613F">
      <w:pPr>
        <w:spacing w:after="0" w:line="240" w:lineRule="auto"/>
        <w:jc w:val="center"/>
        <w:rPr>
          <w:rFonts w:ascii="Times New Roman" w:eastAsiaTheme="minorEastAsia" w:hAnsi="Times New Roman"/>
          <w:b/>
          <w:sz w:val="18"/>
          <w:szCs w:val="18"/>
          <w:lang w:eastAsia="ru-RU"/>
        </w:rPr>
      </w:pPr>
    </w:p>
    <w:p w:rsidR="0073613F" w:rsidRPr="0073613F" w:rsidRDefault="0073613F" w:rsidP="007361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Задание для самостоятельной работы №1:</w:t>
      </w:r>
    </w:p>
    <w:p w:rsidR="0073613F" w:rsidRPr="0073613F" w:rsidRDefault="0073613F" w:rsidP="0073613F">
      <w:pPr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данным 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>приложения 12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необходимо:</w:t>
      </w:r>
    </w:p>
    <w:p w:rsidR="0073613F" w:rsidRPr="0073613F" w:rsidRDefault="0073613F" w:rsidP="0073613F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Дать агрономическую оценку физико-химическим свойствам почвы.</w:t>
      </w:r>
    </w:p>
    <w:p w:rsidR="0073613F" w:rsidRPr="0073613F" w:rsidRDefault="0073613F" w:rsidP="0073613F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Определить потребность почвы в химической мелиорации и если необходимо рассчитать дозу мелиоранта.</w:t>
      </w:r>
    </w:p>
    <w:p w:rsidR="0073613F" w:rsidRPr="0073613F" w:rsidRDefault="0073613F" w:rsidP="0073613F">
      <w:pPr>
        <w:spacing w:before="480" w:after="0" w:line="240" w:lineRule="auto"/>
        <w:ind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РАБОТА 2.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ОПРЕДЕЛЕНИЕ СТЕПЕНИ СОЛОНЦЕВАТОСТИ ПОЧВ </w:t>
      </w:r>
    </w:p>
    <w:p w:rsidR="0073613F" w:rsidRPr="0073613F" w:rsidRDefault="0073613F" w:rsidP="0073613F">
      <w:pPr>
        <w:spacing w:after="0" w:line="240" w:lineRule="auto"/>
        <w:ind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И РАСЧЕТ ДОЗ ГИПСА</w:t>
      </w:r>
    </w:p>
    <w:p w:rsidR="0073613F" w:rsidRPr="0073613F" w:rsidRDefault="0073613F" w:rsidP="0073613F">
      <w:pPr>
        <w:spacing w:after="0" w:line="240" w:lineRule="auto"/>
        <w:ind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3613F" w:rsidRPr="0073613F" w:rsidRDefault="0073613F" w:rsidP="0073613F">
      <w:pPr>
        <w:spacing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Почвы насыщенные основаниями могут содержать избыточное количество обменного натрия, отрицательно влияющего на их плодородие. Степень солонцеватости почв устанавливается по формуле: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oMath/>
          <w:rFonts w:ascii="Cambria Math" w:eastAsiaTheme="minorEastAsia" w:hAnsi="Cambria Math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Cambria Math" w:eastAsiaTheme="minorEastAsia" w:hAnsi="Cambria Math"/>
              <w:b/>
              <w:sz w:val="28"/>
              <w:szCs w:val="28"/>
              <w:lang w:eastAsia="ru-RU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Na×100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E</m:t>
              </m:r>
            </m:den>
          </m:f>
        </m:oMath>
      </m:oMathPara>
    </w:p>
    <w:p w:rsidR="0073613F" w:rsidRPr="0073613F" w:rsidRDefault="0073613F" w:rsidP="007361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73613F" w:rsidRPr="0073613F" w:rsidRDefault="0073613F" w:rsidP="0073613F">
      <w:p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А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степень солонцеватости, % от емкости обмена; </w:t>
      </w:r>
    </w:p>
    <w:p w:rsidR="0073613F" w:rsidRPr="0073613F" w:rsidRDefault="0073613F" w:rsidP="0073613F">
      <w:p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Na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содержание обменного натрия, мг–экв на 100 г почвы; </w:t>
      </w:r>
    </w:p>
    <w:p w:rsidR="0073613F" w:rsidRPr="0073613F" w:rsidRDefault="0073613F" w:rsidP="0073613F">
      <w:p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Е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емкость обмена, мг–экв на 100 г почвы.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>По степени солонцеватости различают: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несолонцеватые почвы, содержащие менее 3 % поглощенного натрия от емкости катионного обмена; 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слабосолонцеватые – 3–5 %; 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среднесолонцеватые – 5–10 %; 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сильносолонцеватые – 10–15 %.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>Солонцы по содержанию обменного натрия в горизонте В</w:t>
      </w:r>
      <w:r w:rsidRPr="0073613F">
        <w:rPr>
          <w:rFonts w:ascii="Times New Roman" w:eastAsiaTheme="minorEastAsia" w:hAnsi="Times New Roman"/>
          <w:b/>
          <w:sz w:val="28"/>
          <w:szCs w:val="28"/>
          <w:vertAlign w:val="subscript"/>
          <w:lang w:eastAsia="ru-RU"/>
        </w:rPr>
        <w:t>1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: 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малонатриевые – 10–20 %; 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средненатриевые – 20–40 %; 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многонатриевые – &gt; 40 %.</w:t>
      </w:r>
    </w:p>
    <w:p w:rsidR="0073613F" w:rsidRPr="0073613F" w:rsidRDefault="0073613F" w:rsidP="0073613F">
      <w:pPr>
        <w:spacing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>Пример расчетов.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При анализе каштановой почвы получены следующие данные: содержание обменного натрия в пахотном слое мощностью (</w:t>
      </w: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h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) 25 см и плотностью (</w:t>
      </w: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V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) 1,39 г/см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3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составило 2,8 мг–экв на 100 г почвы, емкость обмена  – 20 мг–экв на 100 г почвы.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Степень солонцеватости равна: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oMath/>
          <w:rFonts w:ascii="Cambria Math" w:eastAsiaTheme="minorEastAsia" w:hAnsi="Cambria Math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Cambria Math" w:eastAsiaTheme="minorEastAsia" w:hAnsi="Cambria Math"/>
              <w:b/>
              <w:sz w:val="28"/>
              <w:szCs w:val="28"/>
              <w:lang w:eastAsia="ru-RU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2,8×100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20</m:t>
              </m:r>
            </m:den>
          </m:f>
          <m:r>
            <m:rPr>
              <m:nor/>
            </m:rPr>
            <w:rPr>
              <w:rFonts w:ascii="Cambria Math" w:eastAsiaTheme="minorEastAsia" w:hAnsi="Cambria Math"/>
              <w:b/>
              <w:sz w:val="28"/>
              <w:szCs w:val="28"/>
              <w:lang w:eastAsia="ru-RU"/>
            </w:rPr>
            <m:t>=14%</m:t>
          </m:r>
        </m:oMath>
      </m:oMathPara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Почва относится к сильносолонцеватой и нуждается в химической мелиорации.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Для улучшения свойств солонцов и солонцеватых почв в качестве химического мелиоранта чаще всего используется гипс (Са</w:t>
      </w: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SO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4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.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2Н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О). Дозу гипса находят по формуле: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b/>
          <w:i/>
          <w:sz w:val="28"/>
          <w:szCs w:val="28"/>
          <w:lang w:val="en-US" w:eastAsia="ru-RU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eastAsia="ru-RU"/>
            </w:rPr>
            <m:t>Д=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0,086×(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 w:eastAsia="ru-RU"/>
                </w:rPr>
                <m:t>Na-0.05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 w:eastAsia="ru-RU"/>
                </w:rPr>
                <m:t>E)×h×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v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 w:eastAsia="ru-RU"/>
                </w:rPr>
                <m:t>×100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DB</m:t>
              </m:r>
            </m:den>
          </m:f>
        </m:oMath>
      </m:oMathPara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где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Д    –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доза гипса, т/га;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0,086 –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значение 1 мг-экв гипса,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Na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содержание обменного натрия, мг-экв на 100 г почвы;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Е    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емкость обмена, мг–экв на 100 г почвы;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0,05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количество обменного натрия (в % от емкости обмена) не оказывающее отрицательного влияния на свойства почвы и оставляемое в ППК;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h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мощность пахотного слоя, см;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V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плотность почвы, г/см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3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DB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содержание </w:t>
      </w: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CaSO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4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.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2Н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 в мелиоранте, %.</w:t>
      </w:r>
    </w:p>
    <w:p w:rsidR="0073613F" w:rsidRPr="0073613F" w:rsidRDefault="0073613F" w:rsidP="0073613F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В нашем случае при содержании гипса в мелиоранте 75 % его доза составит:</w:t>
      </w:r>
    </w:p>
    <w:p w:rsidR="0073613F" w:rsidRPr="0073613F" w:rsidRDefault="0073613F" w:rsidP="0073613F">
      <w:pPr>
        <w:spacing w:line="240" w:lineRule="auto"/>
        <w:ind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position w:val="-24"/>
          <w:sz w:val="28"/>
          <w:szCs w:val="28"/>
          <w:lang w:eastAsia="ru-RU"/>
        </w:rPr>
        <w:object w:dxaOrig="4040" w:dyaOrig="620">
          <v:shape id="_x0000_i1026" type="#_x0000_t75" style="width:201.95pt;height:31.75pt" o:ole="" fillcolor="window">
            <v:imagedata r:id="rId9" o:title=""/>
          </v:shape>
          <o:OLEObject Type="Embed" ProgID="Equation.3" ShapeID="_x0000_i1026" DrawAspect="Content" ObjectID="_1501319934" r:id="rId10"/>
        </w:objec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= 7,2 т/га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Задание для самостоятельной работы №2:</w:t>
      </w:r>
    </w:p>
    <w:p w:rsidR="0073613F" w:rsidRPr="0073613F" w:rsidRDefault="0073613F" w:rsidP="0073613F">
      <w:pPr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данным 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>приложения 13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необходимо:</w:t>
      </w:r>
    </w:p>
    <w:p w:rsidR="0073613F" w:rsidRPr="0073613F" w:rsidRDefault="0073613F" w:rsidP="0073613F">
      <w:pPr>
        <w:numPr>
          <w:ilvl w:val="0"/>
          <w:numId w:val="4"/>
        </w:numPr>
        <w:tabs>
          <w:tab w:val="num" w:pos="-2835"/>
        </w:tabs>
        <w:spacing w:after="0" w:line="240" w:lineRule="auto"/>
        <w:ind w:left="709" w:hanging="425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Дать агрономическую оценку физико-химическим свойствам почвы</w:t>
      </w:r>
    </w:p>
    <w:p w:rsidR="0073613F" w:rsidRPr="0073613F" w:rsidRDefault="0073613F" w:rsidP="0073613F">
      <w:pPr>
        <w:numPr>
          <w:ilvl w:val="0"/>
          <w:numId w:val="4"/>
        </w:numPr>
        <w:tabs>
          <w:tab w:val="num" w:pos="-2835"/>
        </w:tabs>
        <w:spacing w:after="0" w:line="240" w:lineRule="auto"/>
        <w:ind w:left="709" w:hanging="425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Определить потребность почвы в химической мелиорации и если необходимо рассчитать дозу мелиоранта.</w:t>
      </w:r>
    </w:p>
    <w:p w:rsidR="0073613F" w:rsidRDefault="0073613F" w:rsidP="0073613F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73613F" w:rsidRPr="0073613F" w:rsidRDefault="0073613F" w:rsidP="0073613F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lastRenderedPageBreak/>
        <w:t>РАБОТА</w:t>
      </w:r>
      <w:r w:rsidRPr="0073613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3. ПРОМЫВКА ЗАСОЛЕННЫХ ЗЕМЕЛЬ</w:t>
      </w:r>
    </w:p>
    <w:p w:rsidR="0073613F" w:rsidRPr="0073613F" w:rsidRDefault="0073613F" w:rsidP="007361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Промывку земель проводят путем подачи воды в почву в объеме, позволяющем переместить солевые растворы за пределы активного корнеобитае-мого слоя, который в зависимости от биологических особенностей сельскохозяйственных  культур составляет 0,6 – 1,5 м. </w:t>
      </w:r>
    </w:p>
    <w:p w:rsidR="0073613F" w:rsidRPr="0073613F" w:rsidRDefault="0073613F" w:rsidP="007361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Промывки по организационно-хозяйственным особенностям проведения работ делятся на капитальные и эксплуатационные. Их проводят на фоне горизонтального, вертикального или комбинированного дренажа. В некоторых случаях допуска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ется «осаживание» солей вглубь, в свободную емкость при автоморфном режиме почвогрунтов.</w:t>
      </w:r>
    </w:p>
    <w:p w:rsidR="0073613F" w:rsidRPr="0073613F" w:rsidRDefault="0073613F" w:rsidP="007361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Промывки проводят по мелким чекам отдельными тактами без сброса промывной воды, по мелким чекам с постоянным затоплением, перепус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ком воды из чека в чек и частичным поверхностным сбросом, по крупным чекам отдельными тактами.</w:t>
      </w:r>
    </w:p>
    <w:p w:rsidR="0073613F" w:rsidRPr="0073613F" w:rsidRDefault="0073613F" w:rsidP="007361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Промывки по мелким чекам или цепочкам чеков — один из самых распространенных способов на слабопроницаемых почвах при устройстве временного дренажа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10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 Для затопления участка прокладывают поперечные водоудерживающие валики высотой 25 – 30 см. Разность напоров воды при затоплении не должна превышать 5 см. Вода подается из оросителя из чека в чек по цепочке длиной 200 – 300 м.</w:t>
      </w:r>
    </w:p>
    <w:p w:rsidR="0073613F" w:rsidRPr="0073613F" w:rsidRDefault="0073613F" w:rsidP="007361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Размеры чеков определяются расстояниями между временными дренами (20 – 50 м), которые выполняют в виде открытых каналов глубиной 0,8 – 1 м. Временные дрены соединяются временным коллектором глубиной 1 – 1,2 м.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Поперечные сечения элементов промывной сети приведены на рисунке 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приложения 10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а расходы и глубина воды в канале в зависимости от уклонов – в 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приложении 11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 мелиорации земель почвы, требующие продолжительности промывок, более 90 – 100 суток, можно одновременно использовать для выращивания затопляемого риса. Основные требования агротехники, обеспечивающие удовлетворительный урожай риса, выращиваемого при промывке засоленных земель, следующие: тщательная планировка поверхности участка, регулиро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вание беспрерывного уровня затопления от посевов до выхода в трубку не более 5 см и после 10 – 15 см, соблюдение оптимальных сроков посевов риса. Для предотвращения разрушения дренажно-коллекторной сети сброс оросительной воды в нее не допускается. При неизбежности сброса некоторого объема воды необходимо выделять часть площади в нижней части участка.</w:t>
      </w:r>
    </w:p>
    <w:p w:rsidR="0073613F" w:rsidRPr="0073613F" w:rsidRDefault="0073613F" w:rsidP="00736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Наиболее эффективным приемом является промывка по мелким чекам отдельными тактами без сброса промывной воды, полосовая промывка от центра междренья к дренам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10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). Начинают ее с затопления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центральной полосы, на которую подают всю промывную норму, на средние полосы – 60 %, а на придренные – 50 % расчетной нормы. Очередную полосу затопляют после того, как в предыдущую подано заданное количество промывной воды.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Промывки по крупным чекам применяют на почвогрунтах с коэффициентами фильтрации более 1 м/сут при малых уклонах поверхности. Водоудерживающие валы высотой 60 – 80 см отсыпают бульдозером, сообразуясь с горизонталями местности. Площадь чеков равна 1 – 3 га. Валы, прилегающие к дренам, располагают на расстоянии 40 – 50 м от них для предохранения их от разрушения. Допустимый перепад напоров при затоплении в чеке  10 – 15 см.</w:t>
      </w:r>
    </w:p>
    <w:p w:rsidR="0073613F" w:rsidRPr="0073613F" w:rsidRDefault="0073613F" w:rsidP="0073613F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Такое расположение чеков внутри междренья дает возможность применить полосовой метод затопления, что повышает эффективность промывки, так как скорость фильтрации воды в придренных зонах участка значительно больше, чем в средней части междренья. В зависимости от нормы промывки и глубины наполнения чеков их затопление повторяют несколько раз. Благодаря значительному слою воды этот способ можно применять в зимнее время.</w:t>
      </w:r>
    </w:p>
    <w:p w:rsidR="0073613F" w:rsidRPr="0073613F" w:rsidRDefault="0073613F" w:rsidP="0073613F">
      <w:pPr>
        <w:tabs>
          <w:tab w:val="left" w:pos="1110"/>
        </w:tabs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РАБОТА 4.   ОПРЕДЕЛЕНИЕ  ПРИГОДНОСТИ  МИНЕРАЛИЗОВАННОЙ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ВОДЫ ДЛЯ ОРОШЕНИЯ 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Засолением почвы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называют  избыточное скопление в корнеобитаемом слое электролитных (растворенных или поглощенных) солей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MgCl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NaCO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NaHC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NaCl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Na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S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MgS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которые угнетают или губят сельскохозяй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ственные растения, снижают урожай и его качество. Различают два вида засоления: природное (первичное), зависящее от естественных факторов, и вторичное, связанное с деятельностью человека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3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Основные причины вторичного засоления почв следующие: 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подъем уровня минерализованных грунтовых вод и интенсивное их испарение; 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перераспределение запасов легкорастворимых солей в почвогрунтах зоны аэрации без общего подъема грунтовых вод при периодическом увлажнении – иссушении почв; 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60" w:lineRule="exact"/>
        <w:ind w:left="567" w:hanging="28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накопление солей в корнеобитаемом слое почвы при исполь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зовании  на  орошение  минерализованной  воды.</w:t>
      </w:r>
    </w:p>
    <w:p w:rsidR="0073613F" w:rsidRPr="0073613F" w:rsidRDefault="0073613F" w:rsidP="0073613F">
      <w:pPr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Вторичное засоление вызывает снижение или утрату плодородия оро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шаемых почв в результате накопления большого количества легкорастворимых и вредных для растений солей в корнеобитаемом слое почвы.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Засоленные земли делятся на две группы – нейтрального засоления, содержащие в основном хлориды и сульфаты натрия, и щелочного засоления, содержащие главным образом карбонаты и гидрокарбонаты натрия. Нейтральное засоление распространено, как правило, в пустынях и полупустынях, щелочное  – в степной и лесостепной зонах.</w:t>
      </w:r>
    </w:p>
    <w:p w:rsidR="0073613F" w:rsidRPr="0073613F" w:rsidRDefault="0073613F" w:rsidP="0073613F">
      <w:pPr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Засоленные земли подразделяются по типу и степени засоления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4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и по глубине залегания солевого горизонта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5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 Тип засоления почв можно определить с помощью номограммы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6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3613F" w:rsidRPr="0073613F" w:rsidRDefault="0073613F" w:rsidP="0073613F">
      <w:pPr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солеустойчивости сельскохозяйственные растения подразделяются на слабо-, среднесолеустойчивые и солеустойчивые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9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</w:t>
      </w:r>
    </w:p>
    <w:p w:rsidR="0073613F" w:rsidRPr="0073613F" w:rsidRDefault="0073613F" w:rsidP="0073613F">
      <w:pPr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Степень засоления почв характеризуется также показателем токсичности. Предельное значение его, выше которого начинается угнетение роста и развития сельскохозяйственных культур, является порогом токсичности. Наибольшей токсичностью для растений в почвах обладают бикарбонаты щелочей, затем идут хлориды и нитраты щелочей; наименьшей токсичностью отличаются сульфаты. Смеси солей всегда менее токсичны, чем их более чистые скопления. </w:t>
      </w:r>
    </w:p>
    <w:p w:rsidR="0073613F" w:rsidRPr="0073613F" w:rsidRDefault="0073613F" w:rsidP="0073613F">
      <w:pPr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Степень токсичности основных </w:t>
      </w:r>
    </w:p>
    <w:p w:rsidR="0073613F" w:rsidRPr="0073613F" w:rsidRDefault="0073613F" w:rsidP="0073613F">
      <w:pPr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5"/>
        <w:gridCol w:w="2091"/>
        <w:gridCol w:w="2091"/>
        <w:gridCol w:w="1950"/>
      </w:tblGrid>
      <w:tr w:rsidR="0073613F" w:rsidRPr="0073613F" w:rsidTr="0073613F">
        <w:tc>
          <w:tcPr>
            <w:tcW w:w="1665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NaCl</w:t>
            </w:r>
          </w:p>
        </w:tc>
        <w:tc>
          <w:tcPr>
            <w:tcW w:w="2091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Na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2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SO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  <w:lang w:val="en-US"/>
              </w:rPr>
              <w:t>4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Na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2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Na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НС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3</w:t>
            </w:r>
          </w:p>
        </w:tc>
      </w:tr>
      <w:tr w:rsidR="0073613F" w:rsidRPr="0073613F" w:rsidTr="0073613F">
        <w:tc>
          <w:tcPr>
            <w:tcW w:w="1665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MgCl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0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MgSO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  <w:lang w:val="en-US"/>
              </w:rPr>
              <w:t>4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Mg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Mg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(НС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3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)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2</w:t>
            </w:r>
          </w:p>
        </w:tc>
      </w:tr>
      <w:tr w:rsidR="0073613F" w:rsidRPr="0073613F" w:rsidTr="0073613F">
        <w:tc>
          <w:tcPr>
            <w:tcW w:w="1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Са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Cl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CaSO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  <w:lang w:val="en-US"/>
              </w:rPr>
              <w:t>4</w:t>
            </w:r>
          </w:p>
        </w:tc>
        <w:tc>
          <w:tcPr>
            <w:tcW w:w="2091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СаС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950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Са(НСО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3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)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2</w:t>
            </w:r>
          </w:p>
        </w:tc>
      </w:tr>
      <w:tr w:rsidR="0073613F" w:rsidRPr="0073613F" w:rsidTr="0073613F"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3613F" w:rsidRPr="0073613F" w:rsidRDefault="0073613F" w:rsidP="0073613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Соли, расположенные выше черты, вредны для растений. Наиболее токсичны из них сода, хлористый и сернокислый натрий.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21"/>
          <w:lang w:eastAsia="ru-RU"/>
        </w:rPr>
        <w:t>Прогнозирование вторичного засоления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Во многих странах мира, особенно расположенных в аридной зоне, запасы пресной воды являются лимитирующим фактором в развитии орошаемого земледелия. Источниками воды для орошения могут быть реки в их естественном и зарегулированном состоянии, лиманы, пруды и водохранилища, подземные различного рода сбросные воды, в некоторых случаях и морская вода.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При решении вопроса о пригодности воды для орошения следует учитывать следующие факторы: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1.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  <w:t>тип почвы и условия естественной и искусственной дренированности оросительной системы;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2.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  <w:t>солеустойчивость возделываемой культуры;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3.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  <w:t>оросительная норма и техника полива;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4.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  <w:t>климатические факторы;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5.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  <w:t>содержание в воде токсичных солей.</w:t>
      </w: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Физиологический предел концентрации солей в почвенном растворе большинства культур при хлоридно-сульфатном типе засоления составляет 10 – 12 г/л. Поэтому, не допуская накопления в почве солей выше этого предела, в принципе для орошения можно использовать воду с содержанием солей до 1,5 – 3,0 и даже 5,0 г/л. На легких по гранулометрическому составу почвах допускается полив водой с более высокой минерализацией.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Если при орошении незасоленных почв пресными водами поливы проводят по дефициту влаги до уровня НВ, то при орошении минерализованными водами поливы осуществляют более высокими нормам с целью вымывания солей в дренажные системы. Помимо количества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растворенных солей обязательно необходимо учитывать и их качественный состав.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Существует много различных классификаций оросительной воды по степени пригодности ее для орошения. Некоторые из них представлены в </w:t>
      </w: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приложениях 1, 2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Расчет ирригационных коэффициентов (по Стеблеру)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Часто этот метод используется для предварительных оценок. Преимущество его состоит </w:t>
      </w:r>
      <w:r w:rsidRPr="0073613F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в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простоте расчетов, а недостатком является отсутствие возможности прогнозирования, с достаточной точностью, засоления почвы при орошении культур минерализованной водой.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Расчет ирригационных коэффициентов (У)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ведется по величине концентрации (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Y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) ионов в воде по следующим формулам: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1. если иона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Na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+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&lt;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Cl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присутствуют только хлориды, то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/>
              <w:color w:val="000000"/>
              <w:sz w:val="28"/>
              <w:lang w:eastAsia="ru-RU"/>
            </w:rPr>
            <m:t>У=</m:t>
          </m:r>
          <m:f>
            <m:fPr>
              <m:ctrlPr>
                <w:rPr>
                  <w:rFonts w:ascii="Cambria Math" w:eastAsia="Times New Roman" w:hAnsi="Cambria Math"/>
                  <w:b/>
                  <w:color w:val="000000"/>
                  <w:sz w:val="28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/>
                  <w:color w:val="000000"/>
                  <w:sz w:val="28"/>
                  <w:lang w:eastAsia="ru-RU"/>
                </w:rPr>
                <m:t>288</m:t>
              </m:r>
              <m:ctrlPr>
                <w:rPr>
                  <w:rFonts w:ascii="Cambria Math" w:eastAsia="Times New Roman" w:hAnsi="Cambria Math"/>
                  <w:b/>
                  <w:sz w:val="28"/>
                  <w:szCs w:val="24"/>
                  <w:lang w:eastAsia="ru-RU"/>
                </w:rPr>
              </m:ctrlPr>
            </m:num>
            <m:den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 xml:space="preserve">5Y 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4"/>
                      <w:lang w:eastAsia="ru-RU"/>
                    </w:rPr>
                    <m:t>Cl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4"/>
                      <w:lang w:eastAsia="ru-RU"/>
                    </w:rPr>
                    <m:t>-</m:t>
                  </m:r>
                </m:sup>
              </m:sSup>
              <m:ctrlPr>
                <w:rPr>
                  <w:rFonts w:ascii="Cambria Math" w:eastAsia="Times New Roman" w:hAnsi="Cambria Math"/>
                  <w:b/>
                  <w:sz w:val="28"/>
                  <w:szCs w:val="24"/>
                  <w:lang w:eastAsia="ru-RU"/>
                </w:rPr>
              </m:ctrlPr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2. если иона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Na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+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&gt;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Cl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и присутствуют сульфаты, но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Na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+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&lt;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sym w:font="Symbol" w:char="F053"/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Cl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+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SO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4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, то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/>
              <w:color w:val="000000"/>
              <w:sz w:val="28"/>
              <w:lang w:eastAsia="ru-RU"/>
            </w:rPr>
            <m:t>У=</m:t>
          </m:r>
          <m:f>
            <m:fPr>
              <m:ctrlPr>
                <w:rPr>
                  <w:rFonts w:ascii="Cambria Math" w:eastAsia="Times New Roman" w:hAnsi="Cambria Math"/>
                  <w:b/>
                  <w:color w:val="000000"/>
                  <w:sz w:val="28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/>
                  <w:color w:val="000000"/>
                  <w:sz w:val="28"/>
                  <w:lang w:eastAsia="ru-RU"/>
                </w:rPr>
                <m:t>288</m:t>
              </m:r>
              <m:ctrlPr>
                <w:rPr>
                  <w:rFonts w:ascii="Cambria Math" w:eastAsia="Times New Roman" w:hAnsi="Cambria Math"/>
                  <w:b/>
                  <w:sz w:val="28"/>
                  <w:szCs w:val="24"/>
                  <w:lang w:eastAsia="ru-RU"/>
                </w:rPr>
              </m:ctrlPr>
            </m:num>
            <m:den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4"/>
                  <w:lang w:val="en-US" w:eastAsia="ru-RU"/>
                </w:rPr>
                <m:t>Y</m:t>
              </m:r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4"/>
                      <w:lang w:val="en-US"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4"/>
                      <w:lang w:val="en-US" w:eastAsia="ru-RU"/>
                    </w:rPr>
                    <m:t>Na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4"/>
                      <w:lang w:eastAsia="ru-RU"/>
                    </w:rPr>
                    <m:t>+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 xml:space="preserve">+4Y 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4"/>
                      <w:lang w:eastAsia="ru-RU"/>
                    </w:rPr>
                    <m:t>Cl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4"/>
                      <w:lang w:eastAsia="ru-RU"/>
                    </w:rPr>
                    <m:t>-</m:t>
                  </m:r>
                </m:sup>
              </m:sSup>
              <m:ctrlPr>
                <w:rPr>
                  <w:rFonts w:ascii="Cambria Math" w:eastAsia="Times New Roman" w:hAnsi="Cambria Math"/>
                  <w:b/>
                  <w:sz w:val="28"/>
                  <w:szCs w:val="24"/>
                  <w:lang w:eastAsia="ru-RU"/>
                </w:rPr>
              </m:ctrlPr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3. если иона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Na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+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&gt;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Cl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+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SO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4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и присутствуют хлориды, сульфаты, карбонаты и бикарбонаты натрия, </w:t>
      </w:r>
      <w:r w:rsidRPr="0073613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то</w:t>
      </w: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val="en-US" w:eastAsia="ru-RU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color w:val="000000"/>
              <w:sz w:val="28"/>
              <w:lang w:eastAsia="ru-RU"/>
            </w:rPr>
            <m:t>У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8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lang w:eastAsia="ru-RU"/>
                </w:rPr>
                <m:t>288</m:t>
              </m:r>
              <m:ctrlPr>
                <w:rPr>
                  <w:rFonts w:ascii="Cambria Math" w:eastAsia="Times New Roman" w:hAnsi="Cambria Math" w:cs="Times New Roman"/>
                  <w:b/>
                  <w:sz w:val="28"/>
                  <w:szCs w:val="24"/>
                  <w:lang w:eastAsia="ru-RU"/>
                </w:rPr>
              </m:ctrlP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10Y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val="en-US"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 w:eastAsia="ru-RU"/>
                    </w:rPr>
                    <m:t>Na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4"/>
                      <w:lang w:val="en-US" w:eastAsia="ru-RU"/>
                    </w:rPr>
                    <m:t>+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-5Y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Cl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4"/>
                      <w:lang w:eastAsia="ru-RU"/>
                    </w:rPr>
                    <m:t>-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-9Y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SO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4</m:t>
                  </m:r>
                </m:sub>
              </m:sSub>
              <m:ctrlPr>
                <w:rPr>
                  <w:rFonts w:ascii="Cambria Math" w:eastAsia="Times New Roman" w:hAnsi="Cambria Math" w:cs="Times New Roman"/>
                  <w:b/>
                  <w:sz w:val="28"/>
                  <w:szCs w:val="24"/>
                  <w:lang w:eastAsia="ru-RU"/>
                </w:rPr>
              </m:ctrlPr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Пригодность воды для орошения в этом случае может быть оценена следующим образом:</w:t>
      </w:r>
    </w:p>
    <w:tbl>
      <w:tblPr>
        <w:tblStyle w:val="a9"/>
        <w:tblW w:w="0" w:type="auto"/>
        <w:tblLook w:val="04A0"/>
      </w:tblPr>
      <w:tblGrid>
        <w:gridCol w:w="2518"/>
        <w:gridCol w:w="7053"/>
      </w:tblGrid>
      <w:tr w:rsidR="0073613F" w:rsidRPr="0073613F" w:rsidTr="0073613F">
        <w:tc>
          <w:tcPr>
            <w:tcW w:w="251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  <w:t xml:space="preserve">Ирригационный 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  <w:t>коэффициент (У)</w:t>
            </w:r>
          </w:p>
        </w:tc>
        <w:tc>
          <w:tcPr>
            <w:tcW w:w="7053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  <w:t>Пригодность воды для орошения</w:t>
            </w:r>
          </w:p>
        </w:tc>
      </w:tr>
      <w:tr w:rsidR="0073613F" w:rsidRPr="0073613F" w:rsidTr="0073613F">
        <w:tc>
          <w:tcPr>
            <w:tcW w:w="251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более 18</w:t>
            </w:r>
          </w:p>
        </w:tc>
        <w:tc>
          <w:tcPr>
            <w:tcW w:w="7053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неограниченно пригодна для орошения всех культур</w:t>
            </w:r>
          </w:p>
        </w:tc>
      </w:tr>
      <w:tr w:rsidR="0073613F" w:rsidRPr="0073613F" w:rsidTr="0073613F">
        <w:tc>
          <w:tcPr>
            <w:tcW w:w="251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17,9 – 6</w:t>
            </w:r>
          </w:p>
        </w:tc>
        <w:tc>
          <w:tcPr>
            <w:tcW w:w="7053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пригодна для орошения большинства культур в зависимости от почвенно-климатических условий</w:t>
            </w:r>
          </w:p>
        </w:tc>
      </w:tr>
      <w:tr w:rsidR="0073613F" w:rsidRPr="0073613F" w:rsidTr="0073613F">
        <w:tc>
          <w:tcPr>
            <w:tcW w:w="251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5,9 – 1,2</w:t>
            </w:r>
          </w:p>
        </w:tc>
        <w:tc>
          <w:tcPr>
            <w:tcW w:w="7053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 xml:space="preserve">ограниченно пригодна для орошения солеустойчивых культур при условии хорошего искусственного дренажа, проведении промывных поливов и мелиоративных мероприятий (например, внесении эмульсии гипса в воду) </w:t>
            </w:r>
          </w:p>
        </w:tc>
      </w:tr>
      <w:tr w:rsidR="0073613F" w:rsidRPr="0073613F" w:rsidTr="0073613F">
        <w:tc>
          <w:tcPr>
            <w:tcW w:w="251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менее 1,2</w:t>
            </w:r>
          </w:p>
        </w:tc>
        <w:tc>
          <w:tcPr>
            <w:tcW w:w="7053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вода непригодна для орошения</w:t>
            </w: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Задание для самостоятельной работы №3: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1. Для выполнения данной работы по результатам химического анализа воды (индивидуальное задание выдается преподавателем) необходимо дать оценку пригодности ее для орошения с учетом солеустойчивости культуры и почвенно-климатических условий.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lastRenderedPageBreak/>
        <w:t xml:space="preserve">2.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Необходимо также определить сумму катионов и анионов, затем по периодической таблице Менделеева (</w:t>
      </w: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приложение 14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), сделать пересчет из мг-экв/л на единицу измерения г/л.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Таблица – Результаты определений солевого состава оросительной воды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47"/>
        <w:gridCol w:w="747"/>
        <w:gridCol w:w="748"/>
        <w:gridCol w:w="747"/>
        <w:gridCol w:w="748"/>
        <w:gridCol w:w="799"/>
        <w:gridCol w:w="696"/>
        <w:gridCol w:w="1069"/>
        <w:gridCol w:w="1070"/>
        <w:gridCol w:w="993"/>
        <w:gridCol w:w="532"/>
      </w:tblGrid>
      <w:tr w:rsidR="0073613F" w:rsidRPr="0073613F" w:rsidTr="0073613F">
        <w:tc>
          <w:tcPr>
            <w:tcW w:w="709" w:type="dxa"/>
            <w:vMerge w:val="restart"/>
            <w:textDirection w:val="btLr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Вариант</w:t>
            </w:r>
          </w:p>
        </w:tc>
        <w:tc>
          <w:tcPr>
            <w:tcW w:w="5232" w:type="dxa"/>
            <w:gridSpan w:val="7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Содержание ионов, мг-экв/л</w:t>
            </w:r>
          </w:p>
        </w:tc>
        <w:tc>
          <w:tcPr>
            <w:tcW w:w="2139" w:type="dxa"/>
            <w:gridSpan w:val="2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Сумма, мг-экв/л</w:t>
            </w:r>
          </w:p>
        </w:tc>
        <w:tc>
          <w:tcPr>
            <w:tcW w:w="1525" w:type="dxa"/>
            <w:gridSpan w:val="2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Сумма солей</w:t>
            </w:r>
          </w:p>
        </w:tc>
      </w:tr>
      <w:tr w:rsidR="0073613F" w:rsidRPr="0073613F" w:rsidTr="0073613F">
        <w:trPr>
          <w:trHeight w:val="998"/>
        </w:trPr>
        <w:tc>
          <w:tcPr>
            <w:tcW w:w="709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Ca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2+</w:t>
            </w:r>
          </w:p>
        </w:tc>
        <w:tc>
          <w:tcPr>
            <w:tcW w:w="74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Mg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2+</w:t>
            </w:r>
          </w:p>
        </w:tc>
        <w:tc>
          <w:tcPr>
            <w:tcW w:w="74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K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+</w:t>
            </w:r>
          </w:p>
        </w:tc>
        <w:tc>
          <w:tcPr>
            <w:tcW w:w="74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Na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+</w:t>
            </w:r>
          </w:p>
        </w:tc>
        <w:tc>
          <w:tcPr>
            <w:tcW w:w="74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SO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bscript"/>
                <w:lang w:val="en-US" w:eastAsia="ru-RU"/>
              </w:rPr>
              <w:t>4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2–</w:t>
            </w:r>
          </w:p>
        </w:tc>
        <w:tc>
          <w:tcPr>
            <w:tcW w:w="79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159" w:right="-16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HCO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bscript"/>
                <w:lang w:val="en-US" w:eastAsia="ru-RU"/>
              </w:rPr>
              <w:t>3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–</w:t>
            </w:r>
          </w:p>
        </w:tc>
        <w:tc>
          <w:tcPr>
            <w:tcW w:w="696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Cl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0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катионов</w:t>
            </w:r>
          </w:p>
        </w:tc>
        <w:tc>
          <w:tcPr>
            <w:tcW w:w="10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анионов</w:t>
            </w:r>
          </w:p>
        </w:tc>
        <w:tc>
          <w:tcPr>
            <w:tcW w:w="993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мг-экв/л</w:t>
            </w:r>
          </w:p>
        </w:tc>
        <w:tc>
          <w:tcPr>
            <w:tcW w:w="53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г/л</w:t>
            </w:r>
          </w:p>
        </w:tc>
      </w:tr>
      <w:tr w:rsidR="0073613F" w:rsidRPr="0073613F" w:rsidTr="0073613F">
        <w:tc>
          <w:tcPr>
            <w:tcW w:w="70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9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6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7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532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3613F" w:rsidRPr="0073613F" w:rsidTr="0073613F">
        <w:tc>
          <w:tcPr>
            <w:tcW w:w="70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9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6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7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532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3613F" w:rsidRPr="0073613F" w:rsidTr="0073613F">
        <w:tc>
          <w:tcPr>
            <w:tcW w:w="70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9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6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7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532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Выводы: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480" w:line="240" w:lineRule="auto"/>
        <w:ind w:firstLine="7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РАБОТА 5</w:t>
      </w:r>
      <w:r w:rsidRPr="0073613F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ОПРЕДЕЛЕНИЕ ОРОСИТЕЛЬНЫХ И ПОЛИВНЫХ НОРМ</w:t>
      </w:r>
      <w:r w:rsidRPr="007361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СЕЛЬСКОХОЗЯЙСТВЕННЫХ КУЛЬТУР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 xml:space="preserve">Режим орошения сельскохозяйственных культур – 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это размер и очередность подачи поливной воды, т.е. сроки, нормы и количество поливов.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Правильный режим орошения обеспечивает максимальную урожайность сельскохозяйственных культур при в совокупности с рациональным внесением воды, способствует созданию в почве оптимального водно-воздушного и питательного режимов, не допуская при этом засоления и заболачивания.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Оросительной нормой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называется суммарное количество воды, поданное на поле под определенную культуру за весь период вегетации.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Для расчетов оросительной нормы часто используется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уравнение водного баланса (орошаемого поля)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, предложенное А.Н. Костяковым, которое для корнеобитаемого слоя почвы имеет вид: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m:oMath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М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10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LP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/>
                <w:sz w:val="28"/>
                <w:szCs w:val="24"/>
                <w:lang w:val="en-US"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H</m:t>
            </m:r>
          </m:sub>
        </m:sSub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Г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=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Т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И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/>
                <w:sz w:val="28"/>
                <w:szCs w:val="24"/>
                <w:lang w:val="en-US"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K</m:t>
            </m:r>
          </m:sub>
        </m:sSub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Ф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S</m:t>
        </m:r>
      </m:oMath>
      <w:r w:rsidRPr="007361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где: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М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оросительная норма нетто,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/га;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L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коэффициент использования осадков вегетационного периода;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сумма осадков за период вегетации растений, мм; </w:t>
      </w:r>
    </w:p>
    <w:p w:rsidR="0073613F" w:rsidRPr="0073613F" w:rsidRDefault="00822244" w:rsidP="0073613F">
      <w:pPr>
        <w:shd w:val="clear" w:color="auto" w:fill="FFFFFF"/>
        <w:autoSpaceDE w:val="0"/>
        <w:autoSpaceDN w:val="0"/>
        <w:adjustRightInd w:val="0"/>
        <w:spacing w:after="0"/>
        <w:ind w:left="1418" w:hanging="6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W</m:t>
            </m:r>
          </m:e>
          <m:sub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H</m:t>
            </m:r>
          </m:sub>
        </m:sSub>
      </m:oMath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запасы влаги в расчетном слое почвы в начале вегетаци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онного периода, м</w:t>
      </w:r>
      <w:r w:rsidR="0073613F"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/га;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Г 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подпитывание корнеобитаемого слоя почвы грунтовыми водами;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Т 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испарение влаги растениями (транспирация),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/га;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И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испарение (эвапорация) влаги почвой,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Ф 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фильтрация воды за пределы корнеобитаемого слоя,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/га; </w:t>
      </w:r>
    </w:p>
    <w:p w:rsidR="0073613F" w:rsidRPr="0073613F" w:rsidRDefault="00822244" w:rsidP="0073613F">
      <w:pPr>
        <w:shd w:val="clear" w:color="auto" w:fill="FFFFFF"/>
        <w:autoSpaceDE w:val="0"/>
        <w:autoSpaceDN w:val="0"/>
        <w:adjustRightInd w:val="0"/>
        <w:spacing w:after="0"/>
        <w:ind w:left="1418" w:hanging="6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W</m:t>
            </m:r>
          </m:e>
          <m:sub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K</m:t>
            </m:r>
          </m:sub>
        </m:sSub>
      </m:oMath>
      <w:r w:rsidR="0073613F"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–</w:t>
      </w:r>
      <w:r w:rsidR="0073613F"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запасы влаги в расчетном слое в конце вегетационного периода, м</w:t>
      </w:r>
      <w:r w:rsidR="0073613F"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="0073613F"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val="en-US" w:eastAsia="ru-RU"/>
        </w:rPr>
        <w:t>S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сток оросительной воды,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/га.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Из уравнения водного баланса определяют оросительную норму (М):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m:oMath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М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=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Т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И-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10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L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val="en-US" w:eastAsia="ru-RU"/>
          </w:rPr>
          <m:t> 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P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b/>
                <w:sz w:val="28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H</m:t>
                </m:r>
              </m:sub>
            </m:sSub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4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K</m:t>
                </m:r>
              </m:sub>
            </m:sSub>
          </m:e>
        </m:d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-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Г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Ф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S</m:t>
        </m:r>
      </m:oMath>
      <w:r w:rsidRPr="007361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Общий расход влаги на транспирацию и испарение (Т + И) составляет суммарное недопотребление (ЕТ).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При определении оросительной нормы учитывается уровень подпи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softHyphen/>
        <w:t xml:space="preserve">тывания грунтовыми водами. На разных по гранулометрическому составу почвах и в зависимости от культуры величина его будет изменяться. В каждом конкретном случае количество используемых грунтовых вод (Г) определяется по экспериментальным данным, а при их отсутствии можно рассчитать по формуле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9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Г = ЕТ </w:t>
      </w:r>
      <w:r w:rsidRPr="007361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× </w:t>
      </w: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К</w:t>
      </w:r>
      <w:r w:rsidRPr="0073613F">
        <w:rPr>
          <w:rFonts w:ascii="Times New Roman" w:eastAsia="Times New Roman" w:hAnsi="Times New Roman"/>
          <w:b/>
          <w:color w:val="000000"/>
          <w:sz w:val="28"/>
          <w:vertAlign w:val="subscript"/>
          <w:lang w:eastAsia="ru-RU"/>
        </w:rPr>
        <w:t>Г</w:t>
      </w: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,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где: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Г   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используемые грунтовые воды,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ЕТ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 xml:space="preserve">суммарное водопотребление или суммарный расход воды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орошаемым полем,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/га;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К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Г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коэффициент использования грунтовых вод, представляющий долю суммарного водопотребления.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Таблица – Примерные значения коэффициента использования грунтовых вод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686"/>
        <w:gridCol w:w="815"/>
        <w:gridCol w:w="815"/>
        <w:gridCol w:w="815"/>
        <w:gridCol w:w="815"/>
        <w:gridCol w:w="816"/>
      </w:tblGrid>
      <w:tr w:rsidR="0073613F" w:rsidRPr="0073613F" w:rsidTr="0073613F">
        <w:tc>
          <w:tcPr>
            <w:tcW w:w="1809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Почвогрунт по гранулометрическому составу</w:t>
            </w:r>
          </w:p>
        </w:tc>
        <w:tc>
          <w:tcPr>
            <w:tcW w:w="3686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Агрофон</w:t>
            </w:r>
          </w:p>
        </w:tc>
        <w:tc>
          <w:tcPr>
            <w:tcW w:w="4076" w:type="dxa"/>
            <w:gridSpan w:val="5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Глубина залегания грунтовых вод, м</w:t>
            </w:r>
          </w:p>
        </w:tc>
      </w:tr>
      <w:tr w:rsidR="0073613F" w:rsidRPr="0073613F" w:rsidTr="0073613F"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0,5</w:t>
            </w:r>
          </w:p>
        </w:tc>
        <w:tc>
          <w:tcPr>
            <w:tcW w:w="815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1,0</w:t>
            </w:r>
          </w:p>
        </w:tc>
        <w:tc>
          <w:tcPr>
            <w:tcW w:w="815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1,5</w:t>
            </w:r>
          </w:p>
        </w:tc>
        <w:tc>
          <w:tcPr>
            <w:tcW w:w="815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2,0</w:t>
            </w:r>
          </w:p>
        </w:tc>
        <w:tc>
          <w:tcPr>
            <w:tcW w:w="816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3,0</w:t>
            </w:r>
          </w:p>
        </w:tc>
      </w:tr>
      <w:tr w:rsidR="0073613F" w:rsidRPr="0073613F" w:rsidTr="0073613F">
        <w:tc>
          <w:tcPr>
            <w:tcW w:w="1809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Легкий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Культуры с корневой системой:</w:t>
            </w: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3613F" w:rsidRPr="0073613F" w:rsidTr="0073613F"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до 0,6 м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0,85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0,40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0,15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–</w:t>
            </w:r>
          </w:p>
        </w:tc>
      </w:tr>
      <w:tr w:rsidR="0073613F" w:rsidRPr="0073613F" w:rsidTr="0073613F"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до 1,0 м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1,00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0,55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0,25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0,15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–</w:t>
            </w:r>
          </w:p>
        </w:tc>
      </w:tr>
      <w:tr w:rsidR="0073613F" w:rsidRPr="0073613F" w:rsidTr="0073613F"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000000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более 1,0 м</w:t>
            </w:r>
          </w:p>
        </w:tc>
        <w:tc>
          <w:tcPr>
            <w:tcW w:w="815" w:type="dxa"/>
            <w:tcBorders>
              <w:top w:val="nil"/>
              <w:bottom w:val="single" w:sz="4" w:space="0" w:color="000000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1,00</w:t>
            </w:r>
          </w:p>
        </w:tc>
        <w:tc>
          <w:tcPr>
            <w:tcW w:w="815" w:type="dxa"/>
            <w:tcBorders>
              <w:top w:val="nil"/>
              <w:bottom w:val="single" w:sz="4" w:space="0" w:color="000000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1,00</w:t>
            </w:r>
          </w:p>
        </w:tc>
        <w:tc>
          <w:tcPr>
            <w:tcW w:w="815" w:type="dxa"/>
            <w:tcBorders>
              <w:top w:val="nil"/>
              <w:bottom w:val="single" w:sz="4" w:space="0" w:color="000000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0,70</w:t>
            </w:r>
          </w:p>
        </w:tc>
        <w:tc>
          <w:tcPr>
            <w:tcW w:w="815" w:type="dxa"/>
            <w:tcBorders>
              <w:top w:val="nil"/>
              <w:bottom w:val="single" w:sz="4" w:space="0" w:color="000000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0,40</w:t>
            </w:r>
          </w:p>
        </w:tc>
        <w:tc>
          <w:tcPr>
            <w:tcW w:w="816" w:type="dxa"/>
            <w:tcBorders>
              <w:top w:val="nil"/>
              <w:bottom w:val="single" w:sz="4" w:space="0" w:color="000000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0,5</w:t>
            </w:r>
          </w:p>
        </w:tc>
      </w:tr>
      <w:tr w:rsidR="0073613F" w:rsidRPr="0073613F" w:rsidTr="0073613F">
        <w:tc>
          <w:tcPr>
            <w:tcW w:w="1809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Тяжелый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Культуры с корневой системой:</w:t>
            </w: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3613F" w:rsidRPr="0073613F" w:rsidTr="0073613F"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до 0,6 м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0,75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0,35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0,20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0,10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–</w:t>
            </w:r>
          </w:p>
        </w:tc>
      </w:tr>
      <w:tr w:rsidR="0073613F" w:rsidRPr="0073613F" w:rsidTr="0073613F"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до 1,0 м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0,95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0,50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0,35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0,20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0,05</w:t>
            </w:r>
          </w:p>
        </w:tc>
      </w:tr>
      <w:tr w:rsidR="0073613F" w:rsidRPr="0073613F" w:rsidTr="0073613F">
        <w:trPr>
          <w:trHeight w:val="220"/>
        </w:trPr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более 1,0 м</w:t>
            </w:r>
          </w:p>
        </w:tc>
        <w:tc>
          <w:tcPr>
            <w:tcW w:w="815" w:type="dxa"/>
            <w:tcBorders>
              <w:top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1,00</w:t>
            </w:r>
          </w:p>
        </w:tc>
        <w:tc>
          <w:tcPr>
            <w:tcW w:w="815" w:type="dxa"/>
            <w:tcBorders>
              <w:top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0,95</w:t>
            </w:r>
          </w:p>
        </w:tc>
        <w:tc>
          <w:tcPr>
            <w:tcW w:w="815" w:type="dxa"/>
            <w:tcBorders>
              <w:top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0,70</w:t>
            </w:r>
          </w:p>
        </w:tc>
        <w:tc>
          <w:tcPr>
            <w:tcW w:w="815" w:type="dxa"/>
            <w:tcBorders>
              <w:top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0,50</w:t>
            </w:r>
          </w:p>
        </w:tc>
        <w:tc>
          <w:tcPr>
            <w:tcW w:w="816" w:type="dxa"/>
            <w:tcBorders>
              <w:top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0,15</w:t>
            </w:r>
          </w:p>
        </w:tc>
      </w:tr>
    </w:tbl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701" w:hanging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Примечание:</w:t>
      </w:r>
      <w:r w:rsidRPr="0073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при минерализации грунтовых вод коэффициент (К</w:t>
      </w:r>
      <w:r w:rsidRPr="0073613F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Г</w:t>
      </w:r>
      <w:r w:rsidRPr="0073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следует уменьшить в 1,5 – 2,0 раза.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Для выполнения расчетов оросительной нормы студент получает индивидуальное задание по форме: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5211"/>
        <w:gridCol w:w="2180"/>
        <w:gridCol w:w="2180"/>
      </w:tblGrid>
      <w:tr w:rsidR="0073613F" w:rsidRPr="0073613F" w:rsidTr="0073613F">
        <w:tc>
          <w:tcPr>
            <w:tcW w:w="521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3613F">
              <w:rPr>
                <w:rFonts w:ascii="Times New Roman" w:eastAsia="Times New Roman" w:hAnsi="Times New Roman"/>
                <w:sz w:val="28"/>
                <w:szCs w:val="24"/>
              </w:rPr>
              <w:t>Название почвы</w:t>
            </w:r>
          </w:p>
        </w:tc>
        <w:tc>
          <w:tcPr>
            <w:tcW w:w="218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21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3613F">
              <w:rPr>
                <w:rFonts w:ascii="Times New Roman" w:eastAsia="Times New Roman" w:hAnsi="Times New Roman"/>
                <w:sz w:val="28"/>
                <w:szCs w:val="24"/>
              </w:rPr>
              <w:t>Количество осадков (Р), мм</w:t>
            </w: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21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3613F">
              <w:rPr>
                <w:rFonts w:ascii="Times New Roman" w:eastAsia="Times New Roman" w:hAnsi="Times New Roman"/>
                <w:sz w:val="28"/>
                <w:szCs w:val="24"/>
              </w:rPr>
              <w:t>ЕТ (И + Т), м</w:t>
            </w:r>
            <w:r w:rsidRPr="0073613F">
              <w:rPr>
                <w:rFonts w:ascii="Times New Roman" w:eastAsia="Times New Roman" w:hAnsi="Times New Roman"/>
                <w:sz w:val="28"/>
                <w:szCs w:val="24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8"/>
                <w:szCs w:val="24"/>
              </w:rPr>
              <w:t>/га</w:t>
            </w: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21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3613F">
              <w:rPr>
                <w:rFonts w:ascii="Times New Roman" w:eastAsia="Times New Roman" w:hAnsi="Times New Roman"/>
                <w:sz w:val="28"/>
                <w:szCs w:val="24"/>
              </w:rPr>
              <w:t>Глубина залегания грунтовых вод, м</w:t>
            </w: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21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3613F">
              <w:rPr>
                <w:rFonts w:ascii="Times New Roman" w:eastAsia="Times New Roman" w:hAnsi="Times New Roman"/>
                <w:sz w:val="28"/>
                <w:szCs w:val="24"/>
              </w:rPr>
              <w:t>Оросительная норма, м</w:t>
            </w:r>
            <w:r w:rsidRPr="0073613F">
              <w:rPr>
                <w:rFonts w:ascii="Times New Roman" w:eastAsia="Times New Roman" w:hAnsi="Times New Roman"/>
                <w:sz w:val="28"/>
                <w:szCs w:val="24"/>
                <w:vertAlign w:val="superscript"/>
              </w:rPr>
              <w:t>3</w:t>
            </w: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lastRenderedPageBreak/>
        <w:tab/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Поливная норма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– это количество воды, затраченное на один гектар посевов культуры за один полив. Сумма поливных норм, поданных за весь период вегетации, составляет оросительную норму.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Оросительную норму (М) в течение вегетации распределяют отдельными поливными нормами: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М = </w:t>
      </w:r>
      <w:r w:rsidRPr="0073613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sym w:font="Symbol" w:char="F053"/>
      </w:r>
      <w:r w:rsidRPr="0073613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  <w:t>m</w:t>
      </w:r>
      <w:r w:rsidRPr="0073613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,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где 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val="en-US" w:eastAsia="ru-RU"/>
        </w:rPr>
        <w:t>m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– поливная норма (количество воды, подаваемое на 1 га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посева данной культуры за один полив),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 или мм/га.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Расчет нормы полива производят по влажности корнеобитаемого слоя.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Величина поливной нормы устанавливается в зависимости от влажности при полевой влагоемкости и предполивной влажности почвы корнеобитаемого слоя по формуле: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m:oMath>
        <m:r>
          <m:rPr>
            <m:sty m:val="b"/>
          </m:rPr>
          <w:rPr>
            <w:rFonts w:ascii="Cambria Math" w:eastAsia="Times New Roman" w:hAnsi="Cambria Math" w:cs="Times New Roman"/>
            <w:color w:val="000000"/>
            <w:lang w:eastAsia="ru-RU"/>
          </w:rPr>
          <m:t>m</m:t>
        </m:r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lang w:eastAsia="ru-RU"/>
          </w:rPr>
          <m:t>=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lang w:eastAsia="ru-RU"/>
          </w:rPr>
          <m:t>100×h×</m:t>
        </m:r>
        <m:sSup>
          <m:sSupPr>
            <m:ctrlPr>
              <w:rPr>
                <w:rFonts w:ascii="Cambria Math" w:eastAsia="Times New Roman" w:hAnsi="Cambria Math" w:cs="Times New Roman"/>
                <w:b/>
                <w:color w:val="000000"/>
                <w:lang w:val="en-US" w:eastAsia="ru-RU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lang w:eastAsia="ru-RU"/>
              </w:rPr>
              <m:t>Д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lang w:eastAsia="ru-RU"/>
              </w:rPr>
              <m:t>1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b/>
                <w:color w:val="000000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lang w:val="en-US"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lang w:val="en-US" w:eastAsia="ru-RU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ППВ</m:t>
                </m:r>
              </m:sub>
            </m:sSub>
            <m:r>
              <m:rPr>
                <m:sty m:val="b"/>
              </m:rPr>
              <w:rPr>
                <w:rFonts w:ascii="Cambria Math" w:eastAsia="Times New Roman" w:hAnsi="Times New Roman" w:cs="Times New Roman"/>
                <w:color w:val="000000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lang w:val="en-US"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lang w:val="en-US" w:eastAsia="ru-RU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color w:val="000000"/>
                    <w:lang w:eastAsia="ru-RU"/>
                  </w:rPr>
                  <m:t>ДМ</m:t>
                </m:r>
              </m:sub>
            </m:sSub>
          </m:e>
        </m:d>
      </m:oMath>
      <w:r w:rsidRPr="0073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,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где: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m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норма полива,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h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глубина увлажняемого слоя, м;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Д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 xml:space="preserve">1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плотность почвы, т/м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ппв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влажность почвы при наименьшей влагоемкости (НВ), </w:t>
      </w:r>
      <w:r w:rsidRPr="0073613F">
        <w:rPr>
          <w:rFonts w:ascii="Times New Roman" w:eastAsia="Times New Roman" w:hAnsi="Times New Roman"/>
          <w:iCs/>
          <w:color w:val="000000"/>
          <w:sz w:val="28"/>
          <w:lang w:eastAsia="ru-RU"/>
        </w:rPr>
        <w:t>% 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дм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влажность почвы в данный момент (полевая влажность), </w:t>
      </w:r>
      <w:r w:rsidRPr="0073613F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%.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При правильном режиме орошения эта влажность должна быть по величине близка к влажности при допустимом пределе иссушения почвы для данного типа почвы и сельскохозяйственной культуры.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Для выполнения расчетов поливной нормы аспирант получает индивидуальное задание по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1"/>
        <w:gridCol w:w="1334"/>
        <w:gridCol w:w="1969"/>
        <w:gridCol w:w="1134"/>
        <w:gridCol w:w="767"/>
        <w:gridCol w:w="1678"/>
        <w:gridCol w:w="1348"/>
      </w:tblGrid>
      <w:tr w:rsidR="0073613F" w:rsidRPr="0073613F" w:rsidTr="0073613F">
        <w:tc>
          <w:tcPr>
            <w:tcW w:w="1341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Культура</w:t>
            </w:r>
          </w:p>
        </w:tc>
        <w:tc>
          <w:tcPr>
            <w:tcW w:w="1334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Фаза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развития</w:t>
            </w:r>
          </w:p>
        </w:tc>
        <w:tc>
          <w:tcPr>
            <w:tcW w:w="3870" w:type="dxa"/>
            <w:gridSpan w:val="3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Водно-физические свойства</w:t>
            </w:r>
          </w:p>
        </w:tc>
        <w:tc>
          <w:tcPr>
            <w:tcW w:w="1678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Глубина (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h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 увлажняемого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слоя, м</w:t>
            </w:r>
          </w:p>
        </w:tc>
        <w:tc>
          <w:tcPr>
            <w:tcW w:w="1348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Поливная норма (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m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),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3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/га</w:t>
            </w:r>
          </w:p>
        </w:tc>
      </w:tr>
      <w:tr w:rsidR="0073613F" w:rsidRPr="0073613F" w:rsidTr="0073613F">
        <w:tc>
          <w:tcPr>
            <w:tcW w:w="1341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плотность почвы (Д), г/см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Pr="0073613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ППВ</w:t>
            </w:r>
          </w:p>
        </w:tc>
        <w:tc>
          <w:tcPr>
            <w:tcW w:w="76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Pr="0073613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ДМ</w:t>
            </w:r>
          </w:p>
        </w:tc>
        <w:tc>
          <w:tcPr>
            <w:tcW w:w="1678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48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3613F" w:rsidRPr="0073613F" w:rsidTr="0073613F">
        <w:tc>
          <w:tcPr>
            <w:tcW w:w="1341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34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6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6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7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3613F" w:rsidRPr="0073613F" w:rsidTr="0073613F">
        <w:tc>
          <w:tcPr>
            <w:tcW w:w="1341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34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6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6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7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Выводы: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Задание для самостоятельной работы №4: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 литературным данным выполнить: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  <w:t>группировку культур по допустимому порогу предпосевной влажности почвы  (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r</w:t>
      </w:r>
      <w:r w:rsidRPr="0073613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ДМ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);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2.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выписать предельный порог иссушения почвы, при котором нарушается водоснабжение растений, в зависимости от поч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венной разновидности.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РАБОТА 6.  ДИАГНОСТИКА СРОКОВ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ПОЛИВА СЕЛЬСКОХОЗЯЙСТВЕННЫХ КУЛЬТУР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Определение срока полива по запасам доступной влаги.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Доступной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(продуктивной)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называют ту часть общей почвенной влаги, которая может быть использована растениями в процессе 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жизнедеятельности и участвует в формирования урожая. Это вся влага, которая поглощается за счет сосущей силы корневой системы растений.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Каждая культура даже в пределах одной сельскохозяйственной группы обладает биологическими особенностями, поэтому по степени использования доступной влаги </w:t>
      </w:r>
      <w:r w:rsidRPr="0073613F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 xml:space="preserve">все 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культуры делятся на четыре группы: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первой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группе отнесены – лук, перец, картофель;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ко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второй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– бананы, виноград, капуста, горох, томаты;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третьей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– люцерна, фасоль, арахис, пшеница, арбузы, подсолнечник, ананасы, цитрусовые; </w:t>
      </w: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четвертой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– хлопчатник, кукуруза, сорго, соя, свекла сахарная, табак. </w:t>
      </w: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зависимости от группы введен специальный коэффициент исполь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softHyphen/>
        <w:t>зования почвенной влаги при определенной эвапотранспирации.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276" w:hanging="127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Таблица –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  <w:t>Коэффициент использования почвенной влаги (К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vertAlign w:val="subscript"/>
          <w:lang w:eastAsia="ru-RU"/>
        </w:rPr>
        <w:t>р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) в зависимости от группы культур и величины максимальной эвапотранспирации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1162"/>
        <w:gridCol w:w="910"/>
        <w:gridCol w:w="910"/>
        <w:gridCol w:w="911"/>
        <w:gridCol w:w="910"/>
        <w:gridCol w:w="911"/>
        <w:gridCol w:w="910"/>
        <w:gridCol w:w="911"/>
        <w:gridCol w:w="910"/>
        <w:gridCol w:w="911"/>
      </w:tblGrid>
      <w:tr w:rsidR="0073613F" w:rsidRPr="0073613F" w:rsidTr="0073613F">
        <w:tc>
          <w:tcPr>
            <w:tcW w:w="1162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Группа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культур</w:t>
            </w:r>
          </w:p>
        </w:tc>
        <w:tc>
          <w:tcPr>
            <w:tcW w:w="8194" w:type="dxa"/>
            <w:gridSpan w:val="9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ЕТ</w:t>
            </w:r>
            <w:r w:rsidRPr="0073613F">
              <w:rPr>
                <w:rFonts w:ascii="Times New Roman" w:eastAsia="Times New Roman" w:hAnsi="Times New Roman"/>
                <w:color w:val="000000"/>
                <w:sz w:val="28"/>
                <w:vertAlign w:val="subscript"/>
              </w:rPr>
              <w:t>М</w:t>
            </w: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, мм/дн</w:t>
            </w:r>
          </w:p>
        </w:tc>
      </w:tr>
      <w:tr w:rsidR="0073613F" w:rsidRPr="0073613F" w:rsidTr="0073613F">
        <w:trPr>
          <w:trHeight w:val="330"/>
        </w:trPr>
        <w:tc>
          <w:tcPr>
            <w:tcW w:w="1162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63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03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0,500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0,425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0,250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0,225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0,200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0,200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0,175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0,625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62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0,576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0,475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0,400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0,275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0,250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0,225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0,800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53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0,700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0,600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0,500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0,450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0,425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0,375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0,350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0,300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0,875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62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0,800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0,700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0,600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0,500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0,450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0,425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0,400</w:t>
            </w: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Естественно, что запасы доступной влаги в корнеобитаемом слое зависят от типа почвы и от глубины проникновения корневой системы растений. 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К примеру, используя данные по величине ЕТ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М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(например, 10), запасам доступной влаги (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W</w:t>
      </w:r>
      <w:r w:rsidRPr="0073613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П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= 170 мм), можем рассчитать для хлопчатника (4 группа) период расхода доступной влаги:</w:t>
      </w:r>
    </w:p>
    <w:p w:rsidR="0073613F" w:rsidRPr="0073613F" w:rsidRDefault="00822244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Т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ДН</m:t>
            </m:r>
          </m:sub>
        </m:sSub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color w:val="00000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П</m:t>
                </m:r>
              </m:sub>
            </m:s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К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Р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ЕТ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М</m:t>
                </m:r>
              </m:sub>
            </m:sSub>
          </m:den>
        </m:f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170∙0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,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10</m:t>
            </m:r>
          </m:den>
        </m:f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7</m:t>
        </m:r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дней</m:t>
        </m:r>
      </m:oMath>
      <w:r w:rsidR="0073613F" w:rsidRPr="0073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Оформление расчетов приводят по следующей схеме:</w:t>
      </w:r>
    </w:p>
    <w:tbl>
      <w:tblPr>
        <w:tblStyle w:val="a9"/>
        <w:tblW w:w="0" w:type="auto"/>
        <w:tblLook w:val="04A0"/>
      </w:tblPr>
      <w:tblGrid>
        <w:gridCol w:w="5920"/>
        <w:gridCol w:w="1217"/>
        <w:gridCol w:w="1217"/>
        <w:gridCol w:w="1217"/>
      </w:tblGrid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21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21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21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Запасы доступной влаги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W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П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, м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/га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Максимальная эвапотранспирация ЕТ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 xml:space="preserve">М,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мм/дн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Коэффициент использования почвенной влаги Кр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Период расхода доступной влаги Т, дн.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Определение срока полива с помощью биофизических коэффициентов (предложено Г.К. Льговым)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Для определения срока очередного вегетационного полива опыт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ным путем по периодам развития культур устанавливают биофизичес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кий коэффициент (К), то есть расход воды на 1°С в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/га. На Северном Кавказе для большинства культур в среднем равен 1,88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/га на 1°С.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Зная исходный запас почвенной влаги и имея прогноз среднесу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точных температур воздуха для данного периода, можно заблаговре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менно определить срок полива культуры по формуле: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8"/>
              <w:szCs w:val="19"/>
              <w:lang w:eastAsia="ru-RU"/>
            </w:rPr>
            <m:t>Т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8"/>
              <w:szCs w:val="19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8"/>
                  <w:szCs w:val="19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8"/>
                      <w:szCs w:val="19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19"/>
                      <w:lang w:val="en-US" w:eastAsia="ru-RU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19"/>
                      <w:lang w:eastAsia="ru-RU"/>
                    </w:rPr>
                    <m:t>П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8"/>
                  <w:szCs w:val="19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8"/>
                      <w:szCs w:val="19"/>
                      <w:lang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19"/>
                      <w:lang w:eastAsia="ru-RU"/>
                    </w:rPr>
                    <m:t>Р∙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color w:val="000000"/>
                          <w:sz w:val="28"/>
                          <w:szCs w:val="19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19"/>
                          <w:lang w:val="en-US" w:eastAsia="ru-RU"/>
                        </w:rPr>
                        <m:t>К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19"/>
                          <w:lang w:eastAsia="ru-RU"/>
                        </w:rPr>
                        <m:t>а</m:t>
                      </m:r>
                    </m:sub>
                  </m:sSub>
                </m:e>
              </m:d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8"/>
                  <w:szCs w:val="19"/>
                  <w:lang w:eastAsia="ru-RU"/>
                </w:rPr>
                <m:t>К∙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19"/>
                  <w:lang w:val="en-US" w:eastAsia="ru-RU"/>
                </w:rPr>
                <m:t>t</m:t>
              </m:r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где: </w:t>
      </w:r>
    </w:p>
    <w:p w:rsidR="0073613F" w:rsidRPr="0073613F" w:rsidRDefault="0073613F" w:rsidP="0073613F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Т     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время, в течение которого может быть израсходована на испарение допустимая норма воды, сутки;</w:t>
      </w:r>
    </w:p>
    <w:p w:rsidR="0073613F" w:rsidRPr="0073613F" w:rsidRDefault="00822244" w:rsidP="0073613F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color w:val="000000"/>
                <w:sz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lang w:eastAsia="ru-RU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lang w:eastAsia="ru-RU"/>
              </w:rPr>
              <m:t>П</m:t>
            </m:r>
          </m:sub>
        </m:sSub>
      </m:oMath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–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запас доступной влаги в корнеобитаемом слое (при допустимом пороге иссушения), м</w:t>
      </w:r>
      <w:r w:rsidR="0073613F"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     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сумма осадков,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1701" w:hanging="981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К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 xml:space="preserve">а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L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)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коэффициент использования осадков, равный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0,6-0,7; </w:t>
      </w:r>
    </w:p>
    <w:p w:rsidR="0073613F" w:rsidRPr="0073613F" w:rsidRDefault="0073613F" w:rsidP="0073613F">
      <w:pPr>
        <w:shd w:val="clear" w:color="auto" w:fill="FFFFFF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       –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расход воды на 1°С для данного периода развития растений, для основных культур составляет от 1,3 до 2,7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 на 1°С, для риса  3,5-4,0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 на 1°С;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 w:hanging="98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t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среднесуточная температура (по прогнозу), </w:t>
      </w:r>
      <w:r w:rsidRPr="007361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°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С.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Расчеты по данной методике приводят по следующей схеме:</w:t>
      </w:r>
    </w:p>
    <w:tbl>
      <w:tblPr>
        <w:tblStyle w:val="a9"/>
        <w:tblW w:w="0" w:type="auto"/>
        <w:tblLook w:val="04A0"/>
      </w:tblPr>
      <w:tblGrid>
        <w:gridCol w:w="6062"/>
        <w:gridCol w:w="1169"/>
        <w:gridCol w:w="1170"/>
        <w:gridCol w:w="1170"/>
      </w:tblGrid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Запасы доступной влаги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W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П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, м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/га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Сумма осадков  Р, мм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Коэффициент использования осадков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0,6-0,7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Расход воды на 1</w:t>
            </w:r>
            <w:r w:rsidRPr="0073613F">
              <w:rPr>
                <w:rFonts w:ascii="Times New Roman" w:eastAsia="Times New Roman" w:hAnsi="Times New Roman" w:cs="Times New Roman"/>
                <w:sz w:val="26"/>
                <w:szCs w:val="26"/>
              </w:rPr>
              <w:t>°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 С для данного периода развития культуры, м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/га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1,3-2,7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Среднесуточная температура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73613F">
              <w:rPr>
                <w:rFonts w:ascii="Times New Roman" w:eastAsia="Times New Roman" w:hAnsi="Times New Roman" w:cs="Times New Roman"/>
                <w:sz w:val="26"/>
                <w:szCs w:val="26"/>
              </w:rPr>
              <w:t>°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 С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Время на испарение допустимой нормы воды Т, сут.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36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РАБОТА 7.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КАЧЕСТВА ОРОСИТЕЛЬНОЙ ВОДЫ 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солонцам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относятся почвы, содержащие в гумусовом горизонте такое количество обменного натрия, которое обусловливает развитие в почвах комплекса неблагоприятных свойств – щелочную реакцию среды, высокую дисперсность минеральной части, связность, набухание при увлажнении, сильное уплотнение и твердость при иссушении.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Солонцы и солонцеватые почвы классифицируют по глубине залегания солонцового горизонта, карбонатов, гипса и по содержанию обменного натрия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7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Солонцы развиваются преимущественно в сухостепной зоне в сочетании с другими почвенными разностями, образуя сложный комплексный почвенный покров. </w:t>
      </w:r>
      <w:r w:rsidRPr="0073613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3613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зависимости от размера солонцовых пятен различают микрокомплексы  (площадью менее 100 м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и мезокомплексы (более 100 м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 По участию солонцовых пятен выделяют комплексы с содержанием солонцов менее 10 %, от 10 до 25 %, от 25 до 50 и с содержанием более 50 %.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Тип солонцов характеризует природную зону и условия гидроморфизма.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Подтипы солонцов определяют наличие воднорастворимых солей и глубина залегания солевых горизонтов: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361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солонцы солончаковые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солевой горизонт расположен на глубине не более 30 см; сумма солей составляет  2 – 3 %;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361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солонцы типичные (солончаковатые)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соли с глубины 30 – 60 см; содержание солей 0,5 – 1,5 %;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361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солонцы остаточные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засоление во втором метре, количество солей 0,4 – 0,6 %;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361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солонцы осолоделые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соли расположены глубже 150 см, выделяется осолоделый горизонт А, имеющий кислую реакцию почвенного раствора (рН &lt;7).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Солонцы делятся по типу образовавших их солей, связанных с породообразующими минералами, к их числу относятся солонцы нейтрального типа засоления, нейтрального типа с участием соды (С0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≥ 0,03 мг-экв, НС0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≥ 1,4 мг-экв на 100 г) и содового типа. Виды солонцов характеризуются по развитию   солонцового   профиля  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8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</w:t>
      </w:r>
    </w:p>
    <w:p w:rsidR="0073613F" w:rsidRPr="0073613F" w:rsidRDefault="0073613F" w:rsidP="0073613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Встречаются почвы, в которых морфологические признаки солонцеватости не коррелируют с содержанием обменного натрия. В них часто наблюдается повышенное количество обменного магния и сохраняются отрицательные водные и физические свойства, снижающие агрономические качества. Существует несколько методов оценки качества оросительных вод.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1.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Метод оценки оросительных вод по коэффициенту (К) ионного обмена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(предложили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И.Н. Антипов-Каратаев и Г.М. Кадер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в 1961 г.):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4"/>
              <w:lang w:eastAsia="ru-RU"/>
            </w:rPr>
            <m:t>К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sz w:val="28"/>
                  <w:szCs w:val="24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r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val="en-US"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 w:eastAsia="ru-RU"/>
                    </w:rPr>
                    <m:t>Ca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 w:eastAsia="ru-RU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4"/>
                      <w:lang w:val="en-US" w:eastAsia="ru-RU"/>
                    </w:rPr>
                    <m:t>+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>+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r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val="en-US"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 w:eastAsia="ru-RU"/>
                    </w:rPr>
                    <m:t>Mg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 w:eastAsia="ru-RU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4"/>
                      <w:lang w:val="en-US" w:eastAsia="ru-RU"/>
                    </w:rPr>
                    <m:t>+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r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val="en-US"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 w:eastAsia="ru-RU"/>
                    </w:rPr>
                    <m:t>Na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4"/>
                      <w:lang w:val="en-US" w:eastAsia="ru-RU"/>
                    </w:rPr>
                    <m:t>+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>+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0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>,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23 S</m:t>
              </m:r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где: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val="en-US" w:eastAsia="ru-RU"/>
        </w:rPr>
        <w:t>S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– минерализация воды, г/л;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4"/>
            <w:lang w:val="en-US" w:eastAsia="ru-RU"/>
          </w:rPr>
          <m:t>r</m:t>
        </m:r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Ca</m:t>
            </m:r>
          </m:e>
          <m:sup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2+</m:t>
            </m:r>
          </m:sup>
        </m:sSup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, </m:t>
        </m:r>
        <m:r>
          <w:rPr>
            <w:rFonts w:ascii="Cambria Math" w:eastAsia="Times New Roman" w:hAnsi="Cambria Math"/>
            <w:sz w:val="28"/>
            <w:szCs w:val="24"/>
            <w:lang w:val="en-US" w:eastAsia="ru-RU"/>
          </w:rPr>
          <m:t>r</m:t>
        </m:r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Mg</m:t>
            </m:r>
          </m:e>
          <m:sup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2+</m:t>
            </m:r>
          </m:sup>
        </m:sSup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, </m:t>
        </m:r>
        <m:r>
          <w:rPr>
            <w:rFonts w:ascii="Cambria Math" w:eastAsia="Times New Roman" w:hAnsi="Cambria Math"/>
            <w:sz w:val="28"/>
            <w:szCs w:val="24"/>
            <w:lang w:val="en-US" w:eastAsia="ru-RU"/>
          </w:rPr>
          <m:t>r</m:t>
        </m:r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Na</m:t>
            </m:r>
          </m:e>
          <m:sup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+</m:t>
            </m:r>
          </m:sup>
        </m:sSup>
      </m:oMath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– содержание этих элементов в воде, мг-экв/л.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При  К &lt; 1 вода считается непригодной для орошения.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2.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Показатель адсорбционного отношения (</w:t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val="en-US" w:eastAsia="ru-RU"/>
        </w:rPr>
        <w:t>S</w:t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А</w:t>
      </w:r>
      <w:r w:rsidRPr="0073613F">
        <w:rPr>
          <w:rFonts w:ascii="Times New Roman" w:eastAsia="Times New Roman" w:hAnsi="Times New Roman"/>
          <w:b/>
          <w:smallCaps/>
          <w:color w:val="000000"/>
          <w:sz w:val="28"/>
          <w:szCs w:val="19"/>
          <w:lang w:val="en-US" w:eastAsia="ru-RU"/>
        </w:rPr>
        <w:t>R</w:t>
      </w:r>
      <w:r w:rsidRPr="0073613F">
        <w:rPr>
          <w:rFonts w:ascii="Times New Roman" w:eastAsia="Times New Roman" w:hAnsi="Times New Roman"/>
          <w:b/>
          <w:smallCaps/>
          <w:color w:val="000000"/>
          <w:sz w:val="28"/>
          <w:szCs w:val="19"/>
          <w:lang w:eastAsia="ru-RU"/>
        </w:rPr>
        <w:t>)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, рассчитывается по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формуле Гапона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(используется для оценки воды в США):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4"/>
              <w:lang w:eastAsia="ru-RU"/>
            </w:rPr>
            <m:t>SAR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sz w:val="28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Na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4"/>
                      <w:lang w:eastAsia="ru-RU"/>
                    </w:rPr>
                    <m:t>+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eastAsia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sz w:val="28"/>
                          <w:szCs w:val="24"/>
                          <w:lang w:val="en-US"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sz w:val="28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4"/>
                              <w:lang w:val="en-US" w:eastAsia="ru-RU"/>
                            </w:rPr>
                            <m:t>Ca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4"/>
                              <w:lang w:val="en-US" w:eastAsia="ru-RU"/>
                            </w:rPr>
                            <m:t>2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sz w:val="28"/>
                              <w:szCs w:val="24"/>
                              <w:lang w:val="en-US" w:eastAsia="ru-RU"/>
                            </w:rPr>
                            <m:t>+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4"/>
                          <w:lang w:val="en-US" w:eastAsia="ru-RU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sz w:val="28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4"/>
                              <w:lang w:val="en-US" w:eastAsia="ru-RU"/>
                            </w:rPr>
                            <m:t>Mg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4"/>
                              <w:lang w:val="en-US" w:eastAsia="ru-RU"/>
                            </w:rPr>
                            <m:t>2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sz w:val="28"/>
                              <w:szCs w:val="24"/>
                              <w:lang w:val="en-US" w:eastAsia="ru-RU"/>
                            </w:rPr>
                            <m:t>+</m:t>
                          </m:r>
                        </m:sup>
                      </m:sSup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4"/>
                          <w:lang w:val="en-US" w:eastAsia="ru-RU"/>
                        </w:rPr>
                        <m:t>2</m:t>
                      </m:r>
                    </m:den>
                  </m:f>
                </m:e>
              </m:rad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где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Ca</m:t>
            </m:r>
          </m:e>
          <m:sup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2+</m:t>
            </m:r>
          </m:sup>
        </m:sSup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,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Mg</m:t>
            </m:r>
          </m:e>
          <m:sup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2+</m:t>
            </m:r>
          </m:sup>
        </m:sSup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,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Na</m:t>
            </m:r>
          </m:e>
          <m:sup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+</m:t>
            </m:r>
          </m:sup>
        </m:sSup>
      </m:oMath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– концентрация катионов солей, мг-экв/л.;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По величине 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val="en-US" w:eastAsia="ru-RU"/>
        </w:rPr>
        <w:t>SAR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дается оценка опасности осолонцевания почв:</w:t>
      </w:r>
    </w:p>
    <w:tbl>
      <w:tblPr>
        <w:tblStyle w:val="a9"/>
        <w:tblW w:w="0" w:type="auto"/>
        <w:tblInd w:w="675" w:type="dxa"/>
        <w:tblLook w:val="04A0"/>
      </w:tblPr>
      <w:tblGrid>
        <w:gridCol w:w="4110"/>
        <w:gridCol w:w="4112"/>
      </w:tblGrid>
      <w:tr w:rsidR="0073613F" w:rsidRPr="0073613F" w:rsidTr="0073613F">
        <w:tc>
          <w:tcPr>
            <w:tcW w:w="411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  <w:t xml:space="preserve">Показатель </w:t>
            </w: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  <w:lang w:val="en-US"/>
              </w:rPr>
              <w:t>S</w:t>
            </w: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  <w:t>А</w:t>
            </w:r>
            <w:r w:rsidRPr="0073613F">
              <w:rPr>
                <w:rFonts w:ascii="Times New Roman" w:eastAsia="Times New Roman" w:hAnsi="Times New Roman"/>
                <w:b/>
                <w:smallCaps/>
                <w:color w:val="000000"/>
                <w:sz w:val="28"/>
                <w:szCs w:val="19"/>
                <w:lang w:val="en-US"/>
              </w:rPr>
              <w:t>R</w:t>
            </w:r>
          </w:p>
        </w:tc>
        <w:tc>
          <w:tcPr>
            <w:tcW w:w="411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  <w:t>Опасность осолонцевания</w:t>
            </w:r>
          </w:p>
        </w:tc>
      </w:tr>
      <w:tr w:rsidR="0073613F" w:rsidRPr="0073613F" w:rsidTr="0073613F">
        <w:tc>
          <w:tcPr>
            <w:tcW w:w="411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менее 10</w:t>
            </w:r>
          </w:p>
        </w:tc>
        <w:tc>
          <w:tcPr>
            <w:tcW w:w="411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малая</w:t>
            </w:r>
          </w:p>
        </w:tc>
      </w:tr>
      <w:tr w:rsidR="0073613F" w:rsidRPr="0073613F" w:rsidTr="0073613F">
        <w:tc>
          <w:tcPr>
            <w:tcW w:w="411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10 – 18</w:t>
            </w:r>
          </w:p>
        </w:tc>
        <w:tc>
          <w:tcPr>
            <w:tcW w:w="411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средняя</w:t>
            </w:r>
          </w:p>
        </w:tc>
      </w:tr>
      <w:tr w:rsidR="0073613F" w:rsidRPr="0073613F" w:rsidTr="0073613F">
        <w:tc>
          <w:tcPr>
            <w:tcW w:w="411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18 – 26</w:t>
            </w:r>
          </w:p>
        </w:tc>
        <w:tc>
          <w:tcPr>
            <w:tcW w:w="411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высокая</w:t>
            </w:r>
          </w:p>
        </w:tc>
      </w:tr>
      <w:tr w:rsidR="0073613F" w:rsidRPr="0073613F" w:rsidTr="0073613F">
        <w:tc>
          <w:tcPr>
            <w:tcW w:w="411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более 26</w:t>
            </w:r>
          </w:p>
        </w:tc>
        <w:tc>
          <w:tcPr>
            <w:tcW w:w="411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очень высокая</w:t>
            </w: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Однако в этой формуле при оценке опасности осолонцевания не учитываются резервы Са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2+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имеющиеся в почве. Поэтому в некоторых лабораториях США и других странах используются модификации этой формулы (</w:t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приложение 10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).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По данной работе необходимо рассчитать опасность осолонцевания двумя методами и результаты оформить в виде таблицы.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1560"/>
        <w:gridCol w:w="1559"/>
        <w:gridCol w:w="1134"/>
        <w:gridCol w:w="2375"/>
      </w:tblGrid>
      <w:tr w:rsidR="0073613F" w:rsidRPr="0073613F" w:rsidTr="0073613F">
        <w:tc>
          <w:tcPr>
            <w:tcW w:w="1242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Вариант</w:t>
            </w:r>
          </w:p>
        </w:tc>
        <w:tc>
          <w:tcPr>
            <w:tcW w:w="1701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Содержание ионов, 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мг-экв/л</w:t>
            </w:r>
          </w:p>
        </w:tc>
        <w:tc>
          <w:tcPr>
            <w:tcW w:w="4253" w:type="dxa"/>
            <w:gridSpan w:val="3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Коэффициент</w:t>
            </w:r>
          </w:p>
        </w:tc>
        <w:tc>
          <w:tcPr>
            <w:tcW w:w="2375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Заключение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 пригодности </w:t>
            </w: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воды для орошения</w:t>
            </w:r>
          </w:p>
        </w:tc>
      </w:tr>
      <w:tr w:rsidR="0073613F" w:rsidRPr="0073613F" w:rsidTr="0073613F">
        <w:tc>
          <w:tcPr>
            <w:tcW w:w="1242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701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ирригаци-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онный (У)</w:t>
            </w:r>
          </w:p>
        </w:tc>
        <w:tc>
          <w:tcPr>
            <w:tcW w:w="155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ионного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обмена (К)</w:t>
            </w:r>
          </w:p>
        </w:tc>
        <w:tc>
          <w:tcPr>
            <w:tcW w:w="1134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SAR</w:t>
            </w:r>
          </w:p>
        </w:tc>
        <w:tc>
          <w:tcPr>
            <w:tcW w:w="2375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</w:tr>
      <w:tr w:rsidR="0073613F" w:rsidRPr="0073613F" w:rsidTr="0073613F">
        <w:tc>
          <w:tcPr>
            <w:tcW w:w="124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</w:tr>
      <w:tr w:rsidR="0073613F" w:rsidRPr="0073613F" w:rsidTr="0073613F">
        <w:tc>
          <w:tcPr>
            <w:tcW w:w="124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Выводы.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Задание для самостоятельной работы №5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  <w:t>Ознакомиться с существующими классификациями оросительной воды (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приложение 1, 2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).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iCs/>
          <w:color w:val="000000"/>
          <w:sz w:val="28"/>
          <w:szCs w:val="20"/>
          <w:lang w:eastAsia="ru-RU"/>
        </w:rPr>
        <w:t>2.</w:t>
      </w:r>
      <w:r w:rsidRPr="0073613F">
        <w:rPr>
          <w:rFonts w:ascii="Times New Roman" w:eastAsia="Times New Roman" w:hAnsi="Times New Roman"/>
          <w:iCs/>
          <w:color w:val="000000"/>
          <w:sz w:val="28"/>
          <w:szCs w:val="20"/>
          <w:lang w:eastAsia="ru-RU"/>
        </w:rPr>
        <w:tab/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Изучить классификацию солеустойчивости сельскохозяйственных культур.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РАБОТА 8.  ДИАГНОСТИКА СРОКОВ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ПОЛИВА СЕЛЬСКОХОЗЯЙСТВЕННЫХ КУЛЬТУР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Определение срока полива по запасам доступной влаги.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Доступной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(продуктивной)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называют ту часть общей почвенной влаги, которая может быть использована растениями в процессе жизнедеятельности и участвует в формирования урожая. Это вся влага, которая поглощается за счет сосущей силы корневой системы растений.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Каждая культура даже в пределах одной сельскохозяйственной группы обладает биологическими особенностями, поэтому по степени использования доступной влаги </w:t>
      </w:r>
      <w:r w:rsidRPr="0073613F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 xml:space="preserve">все 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культуры делятся на четыре группы: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первой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группе отнесены – лук, перец, картофель;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ко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второй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– бананы, виноград, капуста, горох, томаты;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третьей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– люцерна, фасоль, арахис, пшеница, арбузы, подсолнечник, ананасы, цитрусовые; </w:t>
      </w: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четвертой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– хлопчатник, кукуруза, сорго, соя, свекла сахарная, табак. </w:t>
      </w: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зависимости от группы введен специальный коэффициент исполь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softHyphen/>
        <w:t>зования почвенной влаги при определенной эвапотранспирации.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276" w:hanging="127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Таблица –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  <w:t>Коэффициент использования почвенной влаги (К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vertAlign w:val="subscript"/>
          <w:lang w:eastAsia="ru-RU"/>
        </w:rPr>
        <w:t>р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) в зависимости от группы культур и величины максимальной эвапотранспирации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1162"/>
        <w:gridCol w:w="910"/>
        <w:gridCol w:w="910"/>
        <w:gridCol w:w="911"/>
        <w:gridCol w:w="910"/>
        <w:gridCol w:w="911"/>
        <w:gridCol w:w="910"/>
        <w:gridCol w:w="911"/>
        <w:gridCol w:w="910"/>
        <w:gridCol w:w="911"/>
      </w:tblGrid>
      <w:tr w:rsidR="0073613F" w:rsidRPr="0073613F" w:rsidTr="0073613F">
        <w:tc>
          <w:tcPr>
            <w:tcW w:w="1162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Группа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культур</w:t>
            </w:r>
          </w:p>
        </w:tc>
        <w:tc>
          <w:tcPr>
            <w:tcW w:w="8194" w:type="dxa"/>
            <w:gridSpan w:val="9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ЕТ</w:t>
            </w:r>
            <w:r w:rsidRPr="0073613F">
              <w:rPr>
                <w:rFonts w:ascii="Times New Roman" w:eastAsia="Times New Roman" w:hAnsi="Times New Roman"/>
                <w:color w:val="000000"/>
                <w:sz w:val="28"/>
                <w:vertAlign w:val="subscript"/>
              </w:rPr>
              <w:t>М</w:t>
            </w: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, мм/дн</w:t>
            </w:r>
          </w:p>
        </w:tc>
      </w:tr>
      <w:tr w:rsidR="0073613F" w:rsidRPr="0073613F" w:rsidTr="0073613F">
        <w:trPr>
          <w:trHeight w:val="330"/>
        </w:trPr>
        <w:tc>
          <w:tcPr>
            <w:tcW w:w="1162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63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03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0,500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0,425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0,250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0,225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0,200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0,200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0,175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0,625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62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0,576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0,475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0,400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0,275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0,250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0,225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0,800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53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0,700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0,600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0,500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0,450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0,425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0,375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0,350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0,300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0,875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62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0,800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0,700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0,600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0,500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0,450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0,425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0,400</w:t>
            </w: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Естественно, что запасы доступной влаги в корнеобитаемом слое зависят от типа почвы и от глубины проникновения корневой системы растений. 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К примеру, используя данные по величине ЕТ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М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(например, 10), запасам доступной влаги (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W</w:t>
      </w:r>
      <w:r w:rsidRPr="0073613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П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= 170 мм), можем рассчитать для хлопчатника (4 группа) период расхода доступной влаги:</w:t>
      </w:r>
    </w:p>
    <w:p w:rsidR="0073613F" w:rsidRPr="0073613F" w:rsidRDefault="00822244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Т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ДН</m:t>
            </m:r>
          </m:sub>
        </m:sSub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color w:val="00000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П</m:t>
                </m:r>
              </m:sub>
            </m:s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К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Р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ЕТ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М</m:t>
                </m:r>
              </m:sub>
            </m:sSub>
          </m:den>
        </m:f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170∙0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,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10</m:t>
            </m:r>
          </m:den>
        </m:f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7</m:t>
        </m:r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дней</m:t>
        </m:r>
      </m:oMath>
      <w:r w:rsidR="0073613F" w:rsidRPr="0073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Оформление расчетов приводят по следующей схеме:</w:t>
      </w:r>
    </w:p>
    <w:tbl>
      <w:tblPr>
        <w:tblStyle w:val="a9"/>
        <w:tblW w:w="0" w:type="auto"/>
        <w:tblLook w:val="04A0"/>
      </w:tblPr>
      <w:tblGrid>
        <w:gridCol w:w="5920"/>
        <w:gridCol w:w="1217"/>
        <w:gridCol w:w="1217"/>
        <w:gridCol w:w="1217"/>
      </w:tblGrid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21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21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21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Запасы доступной влаги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W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П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, м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/га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Максимальная эвапотранспирация ЕТ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 xml:space="preserve">М,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мм/дн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Коэффициент использования почвенной влаги Кр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Период расхода доступной влаги Т, дн.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Определение срока полива с помощью биофизических коэффициентов (предложено Г.К. Льговым)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Для определения срока очередного вегетационного полива опыт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ным путем по периодам развития культур устанавливают биофизичес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кий коэффициент (К), то есть расход воды на 1°С в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/га. На Северном Кавказе для большинства культур в среднем равен 1,88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/га на 1°С.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Зная исходный запас почвенной влаги и имея прогноз среднесу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точных температур воздуха для данного периода, можно заблаговре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менно определить срок полива культуры по формуле: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8"/>
              <w:szCs w:val="19"/>
              <w:lang w:eastAsia="ru-RU"/>
            </w:rPr>
            <m:t>Т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8"/>
              <w:szCs w:val="19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8"/>
                  <w:szCs w:val="19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8"/>
                      <w:szCs w:val="19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19"/>
                      <w:lang w:val="en-US" w:eastAsia="ru-RU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19"/>
                      <w:lang w:eastAsia="ru-RU"/>
                    </w:rPr>
                    <m:t>П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8"/>
                  <w:szCs w:val="19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8"/>
                      <w:szCs w:val="19"/>
                      <w:lang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19"/>
                      <w:lang w:eastAsia="ru-RU"/>
                    </w:rPr>
                    <m:t>Р∙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color w:val="000000"/>
                          <w:sz w:val="28"/>
                          <w:szCs w:val="19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19"/>
                          <w:lang w:val="en-US" w:eastAsia="ru-RU"/>
                        </w:rPr>
                        <m:t>К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19"/>
                          <w:lang w:eastAsia="ru-RU"/>
                        </w:rPr>
                        <m:t>а</m:t>
                      </m:r>
                    </m:sub>
                  </m:sSub>
                </m:e>
              </m:d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8"/>
                  <w:szCs w:val="19"/>
                  <w:lang w:eastAsia="ru-RU"/>
                </w:rPr>
                <m:t>К∙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19"/>
                  <w:lang w:val="en-US" w:eastAsia="ru-RU"/>
                </w:rPr>
                <m:t>t</m:t>
              </m:r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где: </w:t>
      </w:r>
    </w:p>
    <w:p w:rsidR="0073613F" w:rsidRPr="0073613F" w:rsidRDefault="0073613F" w:rsidP="0073613F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Т     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время, в течение которого может быть израсходована на испарение допустимая норма воды, сутки;</w:t>
      </w:r>
    </w:p>
    <w:p w:rsidR="0073613F" w:rsidRPr="0073613F" w:rsidRDefault="00822244" w:rsidP="0073613F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color w:val="000000"/>
                <w:sz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lang w:eastAsia="ru-RU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lang w:eastAsia="ru-RU"/>
              </w:rPr>
              <m:t>П</m:t>
            </m:r>
          </m:sub>
        </m:sSub>
      </m:oMath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–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запас доступной влаги в корнеобитаемом слое (при допустимом пороге иссушения), м</w:t>
      </w:r>
      <w:r w:rsidR="0073613F"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     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сумма осадков,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1701" w:hanging="981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К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 xml:space="preserve">а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L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)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коэффициент использования осадков, равный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0,6-0,7; </w:t>
      </w:r>
    </w:p>
    <w:p w:rsidR="0073613F" w:rsidRPr="0073613F" w:rsidRDefault="0073613F" w:rsidP="0073613F">
      <w:pPr>
        <w:shd w:val="clear" w:color="auto" w:fill="FFFFFF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       –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расход воды на 1°С для данного периода развития растений, для основных культур составляет от 1,3 до 2,7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 на 1°С, для риса  3,5-4,0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 на 1°С;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 w:hanging="98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t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среднесуточная температура (по прогнозу), </w:t>
      </w:r>
      <w:r w:rsidRPr="007361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°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С.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Расчеты по данной методике приводят по следующей схеме:</w:t>
      </w:r>
    </w:p>
    <w:tbl>
      <w:tblPr>
        <w:tblStyle w:val="a9"/>
        <w:tblW w:w="0" w:type="auto"/>
        <w:tblLook w:val="04A0"/>
      </w:tblPr>
      <w:tblGrid>
        <w:gridCol w:w="6062"/>
        <w:gridCol w:w="1169"/>
        <w:gridCol w:w="1170"/>
        <w:gridCol w:w="1170"/>
      </w:tblGrid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Запасы доступной влаги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W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П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, м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/га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Сумма осадков  Р, мм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Коэффициент использования осадков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0,6-0,7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Расход воды на 1</w:t>
            </w:r>
            <w:r w:rsidRPr="0073613F">
              <w:rPr>
                <w:rFonts w:ascii="Times New Roman" w:eastAsia="Times New Roman" w:hAnsi="Times New Roman" w:cs="Times New Roman"/>
                <w:sz w:val="26"/>
                <w:szCs w:val="26"/>
              </w:rPr>
              <w:t>°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 С для данного периода развития культуры, м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/га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1,3-2,7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Среднесуточная температура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73613F">
              <w:rPr>
                <w:rFonts w:ascii="Times New Roman" w:eastAsia="Times New Roman" w:hAnsi="Times New Roman" w:cs="Times New Roman"/>
                <w:sz w:val="26"/>
                <w:szCs w:val="26"/>
              </w:rPr>
              <w:t>°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 С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Время на испарение допустимой нормы воды Т, сут.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73613F" w:rsidRPr="0073613F" w:rsidRDefault="004A3540" w:rsidP="0073613F">
      <w:pPr>
        <w:spacing w:before="480" w:after="480" w:line="240" w:lineRule="auto"/>
        <w:ind w:left="720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РАБОТА 9</w:t>
      </w:r>
      <w:r w:rsidR="0073613F" w:rsidRPr="0073613F">
        <w:rPr>
          <w:rFonts w:ascii="Times New Roman" w:eastAsiaTheme="minorEastAsia" w:hAnsi="Times New Roman"/>
          <w:sz w:val="28"/>
          <w:szCs w:val="28"/>
          <w:lang w:eastAsia="ru-RU"/>
        </w:rPr>
        <w:t>. ПОЧВЕННО-АГРОЭКОЛОГИЧЕСКОЕ РАЙОНИРОВАНИЕ СЕЛЬСКОХОЗЯЙСТВЕННЫХ ЗЕМЕЛЬ РОССИИ</w:t>
      </w:r>
    </w:p>
    <w:p w:rsidR="0073613F" w:rsidRPr="0073613F" w:rsidRDefault="0073613F" w:rsidP="0073613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Почвенно-агроэкологическое районирование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это типизация сельскохозяйственных земель, основанная на оценке почвенно-климатических показателей, свойств и процессов, лимитирующих плодородие почв и характеризующих экологическое состояние агросистем.</w:t>
      </w:r>
    </w:p>
    <w:p w:rsidR="0073613F" w:rsidRPr="0073613F" w:rsidRDefault="0073613F" w:rsidP="0073613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1998 г. в журнале «Экология» Е.И. Панкова, А.Ф. Новикова опубликовали результаты почвенно-агроэкологического районирования территории РФ. Авторы разработали карту почвенно-агроэкологического районирования РФ, используя различные почвенно-картографические материалы.</w:t>
      </w:r>
    </w:p>
    <w:p w:rsidR="0073613F" w:rsidRPr="0073613F" w:rsidRDefault="0073613F" w:rsidP="0073613F">
      <w:pPr>
        <w:shd w:val="clear" w:color="auto" w:fill="FFFFFF"/>
        <w:tabs>
          <w:tab w:val="left" w:pos="43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итоге на карте почвенно-агроэкологичского районирования в пределах равнинных и горных территорий выделены:</w:t>
      </w:r>
    </w:p>
    <w:p w:rsidR="0073613F" w:rsidRPr="0073613F" w:rsidRDefault="0073613F" w:rsidP="0073613F">
      <w:pPr>
        <w:shd w:val="clear" w:color="auto" w:fill="FFFFFF"/>
        <w:tabs>
          <w:tab w:val="left" w:pos="4342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–земли сельскохозяйственных угодий; </w:t>
      </w:r>
    </w:p>
    <w:p w:rsidR="0073613F" w:rsidRPr="0073613F" w:rsidRDefault="0073613F" w:rsidP="0073613F">
      <w:pPr>
        <w:shd w:val="clear" w:color="auto" w:fill="FFFFFF"/>
        <w:tabs>
          <w:tab w:val="left" w:pos="4342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–орошаемые земли; </w:t>
      </w:r>
    </w:p>
    <w:p w:rsidR="0073613F" w:rsidRPr="0073613F" w:rsidRDefault="0073613F" w:rsidP="0073613F">
      <w:pPr>
        <w:shd w:val="clear" w:color="auto" w:fill="FFFFFF"/>
        <w:tabs>
          <w:tab w:val="left" w:pos="4342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–земли гослесфонда, среди которых особым знаком отмечены сильно заболоченные леса; </w:t>
      </w:r>
    </w:p>
    <w:p w:rsidR="0073613F" w:rsidRPr="0073613F" w:rsidRDefault="0073613F" w:rsidP="0073613F">
      <w:pPr>
        <w:shd w:val="clear" w:color="auto" w:fill="FFFFFF"/>
        <w:tabs>
          <w:tab w:val="left" w:pos="4342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–даны границы областей, краев и республик России;</w:t>
      </w:r>
    </w:p>
    <w:p w:rsidR="0073613F" w:rsidRPr="0073613F" w:rsidRDefault="0073613F" w:rsidP="0073613F">
      <w:pPr>
        <w:shd w:val="clear" w:color="auto" w:fill="FFFFFF"/>
        <w:tabs>
          <w:tab w:val="left" w:pos="4342"/>
        </w:tabs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–в пределах равнин выделены почвенно-агроэкологические пояса, зоны, провинции и категории земель, а также группы земель, различающиеся по интенсивности проявления деградационных процессов. </w:t>
      </w:r>
    </w:p>
    <w:p w:rsidR="0073613F" w:rsidRPr="0073613F" w:rsidRDefault="0073613F" w:rsidP="0073613F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Агроэкологический пояс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объединяет территории, характеризуемые комплексом природных условий, определяющих направленность сельскохозяйственного производства, а также развитие главного для данной территории процесса, лимитирующего плодородие почв.</w:t>
      </w:r>
    </w:p>
    <w:p w:rsidR="0073613F" w:rsidRPr="0073613F" w:rsidRDefault="0073613F" w:rsidP="0073613F">
      <w:pPr>
        <w:shd w:val="clear" w:color="auto" w:fill="FFFFFF"/>
        <w:spacing w:after="0" w:line="360" w:lineRule="auto"/>
        <w:ind w:right="1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Почвенно-агроэкологические зоны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характеризуются специфическим комплексом почвенно-климатических условий, определяемых балансом тепла и влаги, особенностями почвообразования, а также направленностью сельскохозяйственного производства. Для каждой зоны характерны определенные деградационные почвенные процессы и свойства, лимитирующие плодородие почв, а также различная степень их проявления, что</w:t>
      </w:r>
      <w:r w:rsidRPr="0073613F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в конечном итоге и определяет зональный 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комплекс мелиоративных мероприятий.</w:t>
      </w:r>
    </w:p>
    <w:p w:rsidR="0073613F" w:rsidRPr="0073613F" w:rsidRDefault="0073613F" w:rsidP="00736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Почвенио-агроэкологическая провинция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</w:t>
      </w:r>
      <w:r w:rsidRPr="0073613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часть зоны, характеризуемая фациальными 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особенностями почвенного покрова, определяемо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прежде всего особенностями теплового и 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водного режимов, влияющих на специфику развит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ия свойств и процессов, лимитирующих плодо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родие почв.</w:t>
      </w:r>
    </w:p>
    <w:p w:rsidR="0073613F" w:rsidRPr="0073613F" w:rsidRDefault="0073613F" w:rsidP="0073613F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>Почвенно-агроэкологическая категория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объедин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яет земли по деградационным процессам и 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свойствам, лимитирующим плодородие почв. </w:t>
      </w:r>
    </w:p>
    <w:p w:rsidR="0073613F" w:rsidRPr="0073613F" w:rsidRDefault="0073613F" w:rsidP="0073613F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Почвенно-агроэкологические категории зем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ель разделены на группы по степени выраженности свойств и процессов, лимитирующих плодо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родие почв. При выделении групп учитывали </w:t>
      </w:r>
      <w:r w:rsidRPr="0073613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три уровня проявления основного лимитирующего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процесса (слабое, среднее, сильное).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right="5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sectPr w:rsidR="0073613F" w:rsidRPr="0073613F" w:rsidSect="004A3540"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3613F" w:rsidRPr="0073613F" w:rsidRDefault="0073613F" w:rsidP="0073613F">
      <w:pPr>
        <w:shd w:val="clear" w:color="auto" w:fill="FFFFFF"/>
        <w:spacing w:after="0" w:line="240" w:lineRule="auto"/>
        <w:ind w:right="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 ПОЧВЕННО-АГРОЭКОЛОГИЧЕСКИХ ПОЯСОВ И ЗОН РФ</w:t>
      </w:r>
    </w:p>
    <w:tbl>
      <w:tblPr>
        <w:tblStyle w:val="13"/>
        <w:tblW w:w="15134" w:type="dxa"/>
        <w:tblLayout w:type="fixed"/>
        <w:tblLook w:val="04A0"/>
      </w:tblPr>
      <w:tblGrid>
        <w:gridCol w:w="2376"/>
        <w:gridCol w:w="4253"/>
        <w:gridCol w:w="3118"/>
        <w:gridCol w:w="2268"/>
        <w:gridCol w:w="3119"/>
      </w:tblGrid>
      <w:tr w:rsidR="0073613F" w:rsidRPr="0073613F" w:rsidTr="0073613F">
        <w:tc>
          <w:tcPr>
            <w:tcW w:w="2376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АГРОЭКОЛОГИЧЕСКИЕ ПОЯСА</w:t>
            </w:r>
          </w:p>
        </w:tc>
        <w:tc>
          <w:tcPr>
            <w:tcW w:w="4253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ПОЧВЕННО-АГРОЭКОЛОГИЧЕСКИЕ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ЗОНЫ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ПОЧВЕННО-АГРОЭКОЛОГИЧЕСКИЕ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ПРОВИНЦИИ</w:t>
            </w:r>
          </w:p>
        </w:tc>
        <w:tc>
          <w:tcPr>
            <w:tcW w:w="226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ПОЧВЕННО-АГРОЭКОЛОГИЧЕСКИЕ КАТЕГОРИИ</w:t>
            </w:r>
          </w:p>
        </w:tc>
        <w:tc>
          <w:tcPr>
            <w:tcW w:w="3119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ПРОЦЕССЫ, ЛИМИТИРУЮЩИЕ ПЛОДОРОДИЕ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МЕЛИОРАТИВНЫЕ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</w:tr>
      <w:tr w:rsidR="0073613F" w:rsidRPr="0073613F" w:rsidTr="0073613F">
        <w:tc>
          <w:tcPr>
            <w:tcW w:w="2376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ПОЯС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ПЕРЕУВЛАЖНЕННЫХ И КИСЛЫХ ПОЧВ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(ПРЕИМУЩЕСТ</w:t>
            </w:r>
            <w:r w:rsidRPr="007361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ВЕННО БОЛОТНЫХ, БОЛОТНО-ПОДЗОЛИСТЫХ И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ПОДЗО</w:t>
            </w:r>
            <w:r w:rsidRPr="0073613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ЛИСТЫХ)</w:t>
            </w:r>
          </w:p>
        </w:tc>
        <w:tc>
          <w:tcPr>
            <w:tcW w:w="4253" w:type="dxa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I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полярно-тундровая зона с преобладанием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арктических и тундровых переувлажненных 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почв. 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–––</w:t>
            </w:r>
          </w:p>
        </w:tc>
        <w:tc>
          <w:tcPr>
            <w:tcW w:w="2268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Выделены для всех по ведущему деградационному процессу: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1 – переувлаж</w:t>
            </w: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нённые;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2 – кислые не переувлажненные;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284"/>
              <w:jc w:val="both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3 – кислые пе</w:t>
            </w: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реувлажненные;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4 – эродированные;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3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5 – дефлирова</w:t>
            </w:r>
            <w:r w:rsidRPr="0073613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284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6 – сочетание дефлированных и эродирова</w:t>
            </w: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нных;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7 – засоленные;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8 – засоленно-солонцовые;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9 – 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пойменные.</w:t>
            </w:r>
          </w:p>
        </w:tc>
        <w:tc>
          <w:tcPr>
            <w:tcW w:w="3119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Основными свойствами и процес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сами, лимитирующими плодородие почв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являются переувлажненность в сочетании с кислотностью, в автоморфных условиях локальная эродированность, а на пойменных 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землях паводковое затопление. Все процессы </w:t>
            </w:r>
            <w:r w:rsidRPr="00736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проявляются на фоне низкой теплообеспеченност</w:t>
            </w:r>
            <w:r w:rsidRPr="007361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и, дефицит тепла возрастает в направле</w:t>
            </w:r>
            <w:r w:rsidRPr="007361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нии с запада на восток.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Комплекс мелиоративных 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мероприятий  на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правлен на регулирование теплового и водного режимов почв (снижение увлажнения и повышение 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теплобеспеченности), уменьшение кислотности </w:t>
            </w:r>
            <w:r w:rsidRPr="007361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почв. На эродированных землях необходимо про</w:t>
            </w:r>
            <w:r w:rsidRPr="007361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ведение биомелиораций - восстановление лесов</w:t>
            </w:r>
          </w:p>
        </w:tc>
      </w:tr>
      <w:tr w:rsidR="0073613F" w:rsidRPr="0073613F" w:rsidTr="0073613F">
        <w:trPr>
          <w:trHeight w:val="20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А-П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  северо-таежная зона очагового земле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делия и животноводства, с господством переув</w:t>
            </w:r>
            <w:r w:rsidRPr="00736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лажненных кислых (глееподзолистых и болот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ных), длительно промерзающих и мерзлотных </w:t>
            </w:r>
            <w:r w:rsidRPr="007361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почв.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А-П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>1</w:t>
            </w:r>
            <w:r w:rsidRPr="0073613F">
              <w:rPr>
                <w:rFonts w:ascii="Times New Roman" w:hAnsi="Times New Roman" w:cs="Times New Roman"/>
                <w:sz w:val="23"/>
                <w:szCs w:val="23"/>
              </w:rPr>
              <w:t xml:space="preserve">  – Европейская 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А-П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>2</w:t>
            </w:r>
            <w:r w:rsidRPr="0073613F">
              <w:rPr>
                <w:rFonts w:ascii="Times New Roman" w:hAnsi="Times New Roman" w:cs="Times New Roman"/>
                <w:sz w:val="23"/>
                <w:szCs w:val="23"/>
              </w:rPr>
              <w:t xml:space="preserve">  – 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А-П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>3</w:t>
            </w:r>
            <w:r w:rsidRPr="0073613F">
              <w:rPr>
                <w:rFonts w:ascii="Times New Roman" w:hAnsi="Times New Roman" w:cs="Times New Roman"/>
                <w:sz w:val="23"/>
                <w:szCs w:val="23"/>
              </w:rPr>
              <w:t xml:space="preserve">  – Северо-Восточная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А-П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>4</w:t>
            </w:r>
            <w:r w:rsidRPr="0073613F">
              <w:rPr>
                <w:rFonts w:ascii="Times New Roman" w:hAnsi="Times New Roman" w:cs="Times New Roman"/>
                <w:sz w:val="23"/>
                <w:szCs w:val="23"/>
              </w:rPr>
              <w:t xml:space="preserve">  – Камчатская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А-Ш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среднетаежная зона мясо-молочного 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животноводства и очагового земледелия, с преоб</w:t>
            </w:r>
            <w:r w:rsidRPr="00736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ладанием переувлажненных и не переувлажнен</w:t>
            </w:r>
            <w:r w:rsidRPr="007361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ных кислых почв (подзолистых и подзолисто-болотных, болотных, мерзлотно-таежных, палевых 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мерзлотных), с локальным проявлением эрозии в </w:t>
            </w:r>
            <w:r w:rsidRPr="00736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автоморфных условиях и засоления - в гидро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морфных.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А-Ш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 xml:space="preserve">1 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–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 xml:space="preserve"> </w:t>
            </w:r>
            <w:r w:rsidRPr="0073613F"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  <w:t>Европейская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А-Ш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 xml:space="preserve">2 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–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 xml:space="preserve"> </w:t>
            </w:r>
            <w:r w:rsidRPr="0073613F"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  <w:t>Западно-Сибирская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А-Ш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 xml:space="preserve">3 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– </w:t>
            </w:r>
            <w:r w:rsidRPr="0073613F"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  <w:t>Среднесибирская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right="-108"/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А-Ш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 xml:space="preserve">4 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– </w:t>
            </w:r>
            <w:r w:rsidRPr="0073613F"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  <w:t>Центрально-Якутская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южнотаежная зона развитого мясо-мо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лочного животноводства и земледелия, с преоб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ладанием кислых непереувлажненных и переув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лажненных почв (дерново-подзолистых, таеж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ных, палевых, глееватых, подзолисто-болотных и болотных), с локальным проявлением эрозии*, засоления, солонцеватости.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hanging="74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 xml:space="preserve">1 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>– Прибалтийская (восточная)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>2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 xml:space="preserve"> – Среднерусская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>3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 xml:space="preserve"> – Западно-Сибирская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 xml:space="preserve">4 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>– Среднесибирская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hanging="74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 xml:space="preserve">5 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>– Дальневосточно-Сахалинская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hanging="74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>6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 xml:space="preserve"> – Дальневосточно-Амуро-Уссурийская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419"/>
        </w:trPr>
        <w:tc>
          <w:tcPr>
            <w:tcW w:w="2376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ПОЯС </w:t>
            </w:r>
            <w:r w:rsidRPr="007361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ВЫСОКОГУМУСНЫХ ПОЧВ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ДОСТА</w:t>
            </w:r>
            <w:r w:rsidRPr="007361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 xml:space="preserve">ТОЧНОГО ИЛИ НЕДОСТАТОЧНОГО УВЛАЖНЕНИЯ, СРЕДНЕ </w:t>
            </w:r>
            <w:r w:rsidRPr="0073613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ОБЕСПЕЧЕННЫХ ТЕПЛОМ,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СЛАБОКИСЛЫХ И НЕЙТРАЛЬ</w:t>
            </w:r>
            <w:r w:rsidRPr="0073613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НЫХ, С ГОСПОДСТВОМ СЕРЫХ ЛЕСНЫХ И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ЧЕРНОЗЕМНЫХ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ЭРОДИРОВАННЫХ И ДЕФЛИРОВАННЫХ ПОЧВ,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 ПРОЯВ</w:t>
            </w: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3613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ЛЕНИЕМ В ГИДРОМОРФНЫХ И ПОЛУГИДРОМОРФНЫХ УС</w:t>
            </w:r>
            <w:r w:rsidRPr="0073613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 xml:space="preserve">ЛОВИЯХ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ЗАСОЛЕНИЯ</w:t>
            </w: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И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СОЛОНЦЕВАТОСТИ</w:t>
            </w:r>
          </w:p>
        </w:tc>
        <w:tc>
          <w:tcPr>
            <w:tcW w:w="4253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lastRenderedPageBreak/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V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лесостепная, интенсивного земледе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361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лия и мясо-молочного животноводства, с господст</w:t>
            </w:r>
            <w:r w:rsidRPr="007361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7361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вом высокогумусных и с повышенным содержани</w:t>
            </w:r>
            <w:r w:rsidRPr="007361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ем гумуса почв (черноземы оподзоленные, выще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7361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лоченные, типичные, лугово-черноземные, серые, 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бурые лесные), слабокислых и нейтральных, пре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имущественно эродированных, реже дефлирован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7361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ных, с проявлением слитогенеза; в гидроморфных 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условиях - засоленных, солонцеватых почв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</w:rPr>
              <w:lastRenderedPageBreak/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lang w:val="en-US"/>
              </w:rPr>
              <w:t>V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vertAlign w:val="subscript"/>
              </w:rPr>
              <w:t>1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  <w:vertAlign w:val="subscript"/>
              </w:rPr>
              <w:t xml:space="preserve"> 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– Среднерусская</w:t>
            </w:r>
          </w:p>
        </w:tc>
        <w:tc>
          <w:tcPr>
            <w:tcW w:w="2268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Выделены для всех </w:t>
            </w: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lastRenderedPageBreak/>
              <w:t>по ведущему деградационному процессу: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1 – переувлаж</w:t>
            </w: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нённые;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2 – кислые не переувлажненные;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284"/>
              <w:jc w:val="both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3 – кислые пе</w:t>
            </w: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реувлажненные;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4 – эродированные;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3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5 – дефлирова</w:t>
            </w:r>
            <w:r w:rsidRPr="0073613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284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6 – сочетание дефлированных и эродирова</w:t>
            </w: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нных;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7 – засоленные;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8 – засоленно-солонцовые;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9 – 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пойменные.</w:t>
            </w:r>
          </w:p>
        </w:tc>
        <w:tc>
          <w:tcPr>
            <w:tcW w:w="3119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14" w:righ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Основными процессами,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лимитирующими плодородие почв, являются эрозия и дефляция в автоморфных условиях и за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соление и солонцеватость - в полугидроморфных и гидроморфных, а также периодический дефи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цит влаги.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6" w:firstLine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>Против эрозии и дефляции основным является комплекс биоме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лиоративных мероприятий. На территориях, подверженных процессам засоления и солонцеватости используют био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мелиорацию (посев соле- и солонцеустойчивых культур), при экономической целесообразности проводят агротехнические и гидротехнические мероприятия</w:t>
            </w:r>
          </w:p>
        </w:tc>
      </w:tr>
      <w:tr w:rsidR="0073613F" w:rsidRPr="0073613F" w:rsidTr="0073613F">
        <w:trPr>
          <w:trHeight w:val="709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lang w:val="en-US"/>
              </w:rPr>
              <w:t>V</w:t>
            </w:r>
            <w:r w:rsidRPr="0073613F">
              <w:rPr>
                <w:rFonts w:ascii="Times New Roman" w:hAnsi="Times New Roman" w:cs="Times New Roman"/>
                <w:b/>
                <w:spacing w:val="-5"/>
                <w:sz w:val="23"/>
                <w:szCs w:val="23"/>
                <w:vertAlign w:val="subscript"/>
              </w:rPr>
              <w:t>2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– Предуральская</w:t>
            </w:r>
          </w:p>
        </w:tc>
        <w:tc>
          <w:tcPr>
            <w:tcW w:w="2268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6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689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lang w:val="en-US"/>
              </w:rPr>
              <w:t>V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vertAlign w:val="subscript"/>
              </w:rPr>
              <w:t>3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 – Западно-Сибирская</w:t>
            </w:r>
          </w:p>
        </w:tc>
        <w:tc>
          <w:tcPr>
            <w:tcW w:w="2268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6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699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right="-108" w:hanging="742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lang w:val="en-US"/>
              </w:rPr>
              <w:t>V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vertAlign w:val="subscript"/>
              </w:rPr>
              <w:t>4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– Сибирско-Предалтайская</w:t>
            </w:r>
          </w:p>
        </w:tc>
        <w:tc>
          <w:tcPr>
            <w:tcW w:w="2268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6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696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lang w:val="en-US"/>
              </w:rPr>
              <w:t>V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vertAlign w:val="subscript"/>
              </w:rPr>
              <w:t>5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</w:rPr>
              <w:t xml:space="preserve"> – </w:t>
            </w:r>
            <w:r w:rsidRPr="0073613F">
              <w:rPr>
                <w:rFonts w:ascii="Times New Roman" w:hAnsi="Times New Roman" w:cs="Times New Roman"/>
                <w:bCs/>
                <w:spacing w:val="-5"/>
                <w:sz w:val="23"/>
                <w:szCs w:val="23"/>
              </w:rPr>
              <w:t>Среднесибирская</w:t>
            </w:r>
          </w:p>
        </w:tc>
        <w:tc>
          <w:tcPr>
            <w:tcW w:w="2268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13F" w:rsidRPr="0073613F" w:rsidTr="0073613F">
        <w:trPr>
          <w:trHeight w:val="277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  степная, интенсивного зернового 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земледелия и мясо-молочного живoт-нoвoдства с 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господством высокогумусных почв, недостаточ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ной влагообеспеченности (черноземы </w:t>
            </w:r>
            <w:r w:rsidRPr="0073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>быкно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венные, южные, лугово-черно-земные), эродированных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дефлированных, с распространением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гидроморфных и полугидроморфных условно </w:t>
            </w:r>
            <w:r w:rsidRPr="00736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засоленных и засоленных солонцовых (содовых, нейтральных) почв и комплексов с солонцами.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hanging="74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 xml:space="preserve">1 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>– Прибалтийская (восточная)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332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>2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 xml:space="preserve"> – Среднерусская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477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>3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 xml:space="preserve"> – Западно-Сибирская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513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 xml:space="preserve">4 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>– Среднесибирская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563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hanging="74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 xml:space="preserve">5 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>– Дальневосточно-Сахалинская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685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hanging="74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>6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 xml:space="preserve"> – Дальневосточно-Амуро-Уссурийская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857"/>
        </w:trPr>
        <w:tc>
          <w:tcPr>
            <w:tcW w:w="2376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736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>ПОЯС  ЗАСОЛЕННЫХ И ЗАСОЛЕННО-СОЛОНЦОВЫХ ПОЧВ (НЕЙТРАЛЬНЫХ) НИЗКОЙ ВЛАГООБЕСПЕЧЕННОСТИ, С ПРОЯВЛЕНИЕМ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Pr="0073613F">
              <w:rPr>
                <w:rFonts w:ascii="Times New Roman" w:hAnsi="Times New Roman" w:cs="Times New Roman"/>
                <w:sz w:val="20"/>
                <w:szCs w:val="20"/>
              </w:rPr>
              <w:softHyphen/>
              <w:t>ФЛЯЦИИ</w:t>
            </w:r>
          </w:p>
        </w:tc>
        <w:tc>
          <w:tcPr>
            <w:tcW w:w="4253" w:type="dxa"/>
            <w:vMerge w:val="restart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2"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 - сухостепная зона богарного и орошае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земледелия, интенсивного животноводства, с широким распространением незасоленных и по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тенциально засоленных (темно-каштановых и ка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штановых), а также засоленно-солонцовых почв (преимущественно нейтрально-засоленных) и их комплексов с солонцами.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884" w:hanging="88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VII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 xml:space="preserve">1 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– </w:t>
            </w:r>
            <w:r w:rsidRPr="0073613F">
              <w:rPr>
                <w:rFonts w:ascii="Times New Roman" w:hAnsi="Times New Roman" w:cs="Times New Roman"/>
                <w:bCs/>
                <w:sz w:val="23"/>
                <w:szCs w:val="23"/>
              </w:rPr>
              <w:t>Манычско-Донская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Пояс В характеризуется резким дефицитом влаги и широким 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развитием двух процессов, лимитирующих плодо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>родие почв: засолением и солонцеватостью. Кроме того, широко развит и процесс дефляции.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2"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улучшения свойств почв в пределах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пояса В и повышения их плодородия может ре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шаться за счет подбора засухоустойчивых, соле- и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>солонцеустойчивых культур, а также проведения комплекса агротехнических и гидротехнических мелиорации.</w:t>
            </w:r>
          </w:p>
        </w:tc>
      </w:tr>
      <w:tr w:rsidR="0073613F" w:rsidRPr="0073613F" w:rsidTr="0073613F">
        <w:trPr>
          <w:trHeight w:val="809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VII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 xml:space="preserve">2 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– </w:t>
            </w:r>
            <w:r w:rsidRPr="0073613F">
              <w:rPr>
                <w:rFonts w:ascii="Times New Roman" w:hAnsi="Times New Roman" w:cs="Times New Roman"/>
                <w:bCs/>
                <w:sz w:val="23"/>
                <w:szCs w:val="23"/>
              </w:rPr>
              <w:t>Заволжская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2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VII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 xml:space="preserve">3 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– </w:t>
            </w:r>
            <w:r w:rsidRPr="0073613F">
              <w:rPr>
                <w:rFonts w:ascii="Times New Roman" w:hAnsi="Times New Roman" w:cs="Times New Roman"/>
                <w:bCs/>
                <w:sz w:val="23"/>
                <w:szCs w:val="23"/>
              </w:rPr>
              <w:t>Казахстанская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2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 xml:space="preserve">ПОЯС  ЗАСОЛЕННЫХ И ЗАСОЛЕННО-СОЛОНЦОВЫХ ПОЧВ (НЕЙТРАЛЬНЫХ) НИЗКОЙ ВЛАГООБЕСПЕЧЕННОСТИ, С ПРОЯВЛЕНИЕМ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>ДЕФЛЯЦИИ</w:t>
            </w:r>
          </w:p>
        </w:tc>
        <w:tc>
          <w:tcPr>
            <w:tcW w:w="4253" w:type="dxa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6" w:right="1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lastRenderedPageBreak/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VIII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полупустынная, интенсивного 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жи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вотноводства и выборочного земледелия, преимущественно орошаемого, с широким распространением засоленных и засоленно-солонцовых почв 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(светло-каштановых и бурых полупустынных) и их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комплексов с солонцами, солончаками, значительным распространением дефляции. В пределах зоны выделена одна провинция. </w:t>
            </w:r>
          </w:p>
        </w:tc>
        <w:tc>
          <w:tcPr>
            <w:tcW w:w="3118" w:type="dxa"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VIII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полупустынная, интенсивного жи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вотноводства и выборочного орошаемого земледелия, с широким распространением засоленных и засоленно-солонцовых почв 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(светло-каштановых и бурых полупустынных) и их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>комплексов с солонцами, солончаками, значительным распространением дефляции.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lang w:val="en-US"/>
              </w:rPr>
              <w:t>VIII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>1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– </w:t>
            </w:r>
            <w:r w:rsidRPr="0073613F"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  <w:t>Прикаспийская</w:t>
            </w:r>
          </w:p>
        </w:tc>
        <w:tc>
          <w:tcPr>
            <w:tcW w:w="2268" w:type="dxa"/>
            <w:vMerge w:val="restart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Выделены по ведущему деградационному процессу: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1 – переувлаж</w:t>
            </w: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нённые;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2 – кислые не переувлажненные;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284"/>
              <w:jc w:val="both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3 – кислые пе</w:t>
            </w: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реувлажненные;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4 – эродированные;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3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5 – дефлирова</w:t>
            </w:r>
            <w:r w:rsidRPr="0073613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6 – сочетание дефлированных и эродирова</w:t>
            </w: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нных;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7 – засоленные;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8 – засоленно-солонцовые;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9 – 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пойменные.</w:t>
            </w: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 - пустынная, интенсивного животноводства и орошаемого земледелия, с распространением засоленных и дефлированных почв (бурых полупустынных, солончаков, солончаковых солонцов, песков). Характерна дефляция; влагообеспеченность почв крайне низкая.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IX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>1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– </w:t>
            </w:r>
            <w:r w:rsidRPr="0073613F">
              <w:rPr>
                <w:rFonts w:ascii="Times New Roman" w:hAnsi="Times New Roman" w:cs="Times New Roman"/>
                <w:bCs/>
                <w:sz w:val="23"/>
                <w:szCs w:val="23"/>
              </w:rPr>
              <w:t>Арало-Каспийская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3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>ГОРНЫЕ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>ПОЯС ОЧАГОВОГО ЗЕМЛЕДЕЛИЯ</w:t>
            </w:r>
          </w:p>
        </w:tc>
        <w:tc>
          <w:tcPr>
            <w:tcW w:w="4253" w:type="dxa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>Климат, почвенный покров и факторы, лимитирующие плодородие горных почв, на карте М 1 : 4000000 не дифференцированы из-за малых площадей сельскохозяйственных угодий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–––</w:t>
            </w:r>
          </w:p>
        </w:tc>
        <w:tc>
          <w:tcPr>
            <w:tcW w:w="226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–––</w:t>
            </w:r>
          </w:p>
        </w:tc>
        <w:tc>
          <w:tcPr>
            <w:tcW w:w="3119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–––</w:t>
            </w:r>
          </w:p>
        </w:tc>
      </w:tr>
    </w:tbl>
    <w:p w:rsidR="0073613F" w:rsidRPr="0073613F" w:rsidRDefault="0073613F" w:rsidP="0073613F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3613F" w:rsidRPr="0073613F" w:rsidRDefault="0073613F" w:rsidP="0073613F">
      <w:pPr>
        <w:shd w:val="clear" w:color="auto" w:fill="FFFFFF"/>
        <w:spacing w:after="0" w:line="360" w:lineRule="auto"/>
        <w:ind w:right="5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sectPr w:rsidR="0073613F" w:rsidRPr="0073613F" w:rsidSect="0073613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3613F" w:rsidRPr="0073613F" w:rsidRDefault="0073613F" w:rsidP="0073613F">
      <w:pPr>
        <w:shd w:val="clear" w:color="auto" w:fill="FFFFFF"/>
        <w:spacing w:after="0"/>
        <w:ind w:right="3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Карта почвенно-агроэкологического районирования – это основа для разработки комплексных мероприятий по рациональному использованию и улучшению сельскохозяйственных</w:t>
      </w:r>
      <w:r w:rsidRPr="0073613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земель. Анализ материалов, приведенных на карте, позволяет констатировать, что:</w:t>
      </w:r>
    </w:p>
    <w:p w:rsidR="0073613F" w:rsidRPr="0073613F" w:rsidRDefault="0073613F" w:rsidP="0073613F">
      <w:pPr>
        <w:shd w:val="clear" w:color="auto" w:fill="FFFFFF"/>
        <w:spacing w:after="0"/>
        <w:ind w:left="709" w:right="2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категории кислых (не переувлажненных и переувлажненных) почв достигают 100 млн. га; </w:t>
      </w:r>
    </w:p>
    <w:p w:rsidR="0073613F" w:rsidRPr="0073613F" w:rsidRDefault="0073613F" w:rsidP="0073613F">
      <w:pPr>
        <w:shd w:val="clear" w:color="auto" w:fill="FFFFFF"/>
        <w:spacing w:after="0"/>
        <w:ind w:left="709" w:right="2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категории переувлажненных почв</w:t>
      </w:r>
      <w:r w:rsidRPr="0073613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(кислых, нейтральных, без учета пойменных) составляет 19,1 млн. га, или 8,6 % от плошади с.-х. земель; </w:t>
      </w:r>
    </w:p>
    <w:p w:rsidR="0073613F" w:rsidRPr="0073613F" w:rsidRDefault="0073613F" w:rsidP="0073613F">
      <w:pPr>
        <w:shd w:val="clear" w:color="auto" w:fill="FFFFFF"/>
        <w:spacing w:after="0"/>
        <w:ind w:left="709" w:right="2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категория эродированных и дефлированных почв по материалам составителей Почвенно-эрозионной карты (1990), базирующихся на данных Росземпроекта, составляет 63 млн. га (28,7 % с.-х. угодий). Сильная пораженность сельскохозяйственных земель эрози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ей и дефляцией отмечается на Северном Кавказе (более 50 %), в Поволжье (37,5%), на Урале (29 %);</w:t>
      </w:r>
    </w:p>
    <w:p w:rsidR="0073613F" w:rsidRPr="0073613F" w:rsidRDefault="0073613F" w:rsidP="0073613F">
      <w:pPr>
        <w:shd w:val="clear" w:color="auto" w:fill="FFFFFF"/>
        <w:spacing w:after="0"/>
        <w:ind w:left="709" w:right="2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категории засоленных и засоленно-солонцовых почв занимают 39,2 млн. га (18 % с.-х. угодий), при этом собственно засо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ленные почвы составляют 7 %, а засоленно-солонцовые – 11 %; </w:t>
      </w:r>
    </w:p>
    <w:p w:rsidR="0073613F" w:rsidRPr="0073613F" w:rsidRDefault="0073613F" w:rsidP="0073613F">
      <w:pPr>
        <w:shd w:val="clear" w:color="auto" w:fill="FFFFFF"/>
        <w:spacing w:after="0"/>
        <w:ind w:left="709" w:right="2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категория пойменных почв составляет 6,6 млн. га (3% с.-х. угодий).</w:t>
      </w:r>
    </w:p>
    <w:p w:rsidR="0073613F" w:rsidRPr="0073613F" w:rsidRDefault="0073613F" w:rsidP="0073613F">
      <w:pPr>
        <w:shd w:val="clear" w:color="auto" w:fill="FFFFFF"/>
        <w:spacing w:after="0"/>
        <w:ind w:left="17" w:right="7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Карта почвенно-агроэкологического районирования позволяет обосновать стратегию комплексных мероприятий по рациональному использованию и улучшению сельскохозяйственных</w:t>
      </w:r>
      <w:r w:rsidRPr="0073613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земель, направленных на замедление, ликвидацию деградационных процессов. Она позволяет выявить районы, для</w:t>
      </w:r>
      <w:r w:rsidRPr="0073613F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которых основным мелиоративным мероприятием может стать комплекс биомелиораций. Это, прежде всего, территории, подверженные эрозии и дефляции, а также территории, в пределах которых отмечается слабое проявление засоления, солонцеватости, переувлажнения. Районы, где свойства и процессы, лимитирующие плодородие почв, проявляются в сильной степени, нуждаются, как правило, в дорогостоящих комплексных мелиоративных мероприятиях. Затраты на освоение и мелиорацию этих земель требуют предварительного агроэкологического обоснования.</w:t>
      </w:r>
    </w:p>
    <w:p w:rsidR="0073613F" w:rsidRPr="0073613F" w:rsidRDefault="0073613F" w:rsidP="0073613F">
      <w:pPr>
        <w:shd w:val="clear" w:color="auto" w:fill="FFFFFF"/>
        <w:spacing w:after="0"/>
        <w:ind w:left="17" w:right="72" w:hanging="1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Задание для самостоятельной работы № 6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73613F" w:rsidRPr="0073613F" w:rsidRDefault="0073613F" w:rsidP="0073613F">
      <w:pPr>
        <w:shd w:val="clear" w:color="auto" w:fill="FFFFFF"/>
        <w:spacing w:after="0"/>
        <w:ind w:left="17" w:right="72" w:hanging="1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 предлагаемой схеме почвенно-агроэкологического районирования РФ с помощью цветового обозначения выделить  почвенно-агроэкологические пояса. </w:t>
      </w:r>
    </w:p>
    <w:p w:rsidR="0073613F" w:rsidRPr="0073613F" w:rsidRDefault="0073613F" w:rsidP="0073613F">
      <w:pPr>
        <w:shd w:val="clear" w:color="auto" w:fill="FFFFFF"/>
        <w:spacing w:after="0"/>
        <w:ind w:left="17" w:right="72" w:hanging="1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2.Провести анализ схемы агроэкологического районирования России с указанием основных направлений почвенно - мелиоративных мероприятий .</w:t>
      </w:r>
    </w:p>
    <w:p w:rsidR="0073613F" w:rsidRPr="0073613F" w:rsidRDefault="0073613F" w:rsidP="0073613F">
      <w:pPr>
        <w:tabs>
          <w:tab w:val="left" w:pos="-2268"/>
        </w:tabs>
        <w:spacing w:after="0"/>
        <w:ind w:left="70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eastAsiaTheme="minorEastAsi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63590" cy="8054340"/>
            <wp:effectExtent l="19050" t="0" r="381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805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3F" w:rsidRPr="0073613F" w:rsidRDefault="0073613F" w:rsidP="0073613F">
      <w:pPr>
        <w:shd w:val="clear" w:color="auto" w:fill="FFFFFF"/>
        <w:spacing w:after="0"/>
        <w:ind w:left="2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>Схема почвенно-агроэкологического районирования сельскохозяйственных земель России.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73613F" w:rsidRPr="0073613F" w:rsidRDefault="0073613F" w:rsidP="0073613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73613F" w:rsidRPr="0073613F" w:rsidRDefault="0073613F" w:rsidP="0073613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val="en-US" w:eastAsia="ru-RU"/>
        </w:rPr>
        <w:lastRenderedPageBreak/>
        <w:t>I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ab/>
        <w:t xml:space="preserve">границы почвенно-агроэкологических выделов: </w:t>
      </w:r>
      <w:r w:rsidRPr="0073613F">
        <w:rPr>
          <w:rFonts w:ascii="Times New Roman" w:eastAsiaTheme="minorEastAsia" w:hAnsi="Times New Roman" w:cs="Times New Roman"/>
          <w:i/>
          <w:spacing w:val="-3"/>
          <w:sz w:val="28"/>
          <w:szCs w:val="28"/>
          <w:lang w:eastAsia="ru-RU"/>
        </w:rPr>
        <w:t>1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- поясов, </w:t>
      </w:r>
      <w:r w:rsidRPr="0073613F">
        <w:rPr>
          <w:rFonts w:ascii="Times New Roman" w:eastAsiaTheme="minorEastAsia" w:hAnsi="Times New Roman" w:cs="Times New Roman"/>
          <w:i/>
          <w:spacing w:val="-3"/>
          <w:sz w:val="28"/>
          <w:szCs w:val="28"/>
          <w:lang w:eastAsia="ru-RU"/>
        </w:rPr>
        <w:t>2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- зон, </w:t>
      </w:r>
      <w:r w:rsidRPr="0073613F">
        <w:rPr>
          <w:rFonts w:ascii="Times New Roman" w:eastAsiaTheme="minorEastAsia" w:hAnsi="Times New Roman" w:cs="Times New Roman"/>
          <w:i/>
          <w:spacing w:val="-3"/>
          <w:sz w:val="28"/>
          <w:szCs w:val="28"/>
          <w:lang w:eastAsia="ru-RU"/>
        </w:rPr>
        <w:t>3</w:t>
      </w:r>
      <w:r w:rsidRPr="0073613F">
        <w:rPr>
          <w:rFonts w:ascii="Times New Roman" w:eastAsiaTheme="minorEastAsia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- провинций, </w:t>
      </w:r>
      <w:r w:rsidRPr="0073613F">
        <w:rPr>
          <w:rFonts w:ascii="Times New Roman" w:eastAsiaTheme="minorEastAsia" w:hAnsi="Times New Roman" w:cs="Times New Roman"/>
          <w:i/>
          <w:spacing w:val="-3"/>
          <w:sz w:val="28"/>
          <w:szCs w:val="28"/>
          <w:lang w:eastAsia="ru-RU"/>
        </w:rPr>
        <w:t>4</w:t>
      </w:r>
      <w:r w:rsidRPr="0073613F">
        <w:rPr>
          <w:rFonts w:ascii="Times New Roman" w:eastAsiaTheme="minorEastAsia" w:hAnsi="Times New Roman" w:cs="Times New Roman"/>
          <w:i/>
          <w:iCs/>
          <w:spacing w:val="-3"/>
          <w:sz w:val="28"/>
          <w:szCs w:val="28"/>
          <w:lang w:eastAsia="ru-RU"/>
        </w:rPr>
        <w:t xml:space="preserve"> - 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горные территории;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>П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– категории земель по свойствам и процессам, 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лимитирующим плодородие почв: </w:t>
      </w:r>
      <w:r w:rsidRPr="0073613F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5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– кислые; </w:t>
      </w:r>
      <w:r w:rsidRPr="0073613F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6</w:t>
      </w:r>
      <w:r w:rsidRPr="0073613F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– переувлажненные; </w:t>
      </w:r>
      <w:r w:rsidRPr="0073613F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7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– эродированные; </w:t>
      </w:r>
      <w:r w:rsidRPr="0073613F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 xml:space="preserve">8 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- дефлированные; </w:t>
      </w:r>
      <w:r w:rsidRPr="0073613F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9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– засоленные (несолонцовые); </w:t>
      </w:r>
      <w:r w:rsidRPr="0073613F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 xml:space="preserve">10 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– засоленно-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солонцовые; </w:t>
      </w:r>
      <w:r w:rsidRPr="0073613F">
        <w:rPr>
          <w:rFonts w:ascii="Times New Roman" w:eastAsiaTheme="minorEastAsia" w:hAnsi="Times New Roman" w:cs="Times New Roman"/>
          <w:i/>
          <w:iCs/>
          <w:spacing w:val="-5"/>
          <w:sz w:val="28"/>
          <w:szCs w:val="28"/>
          <w:lang w:eastAsia="ru-RU"/>
        </w:rPr>
        <w:t xml:space="preserve">11 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– пойменные;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Ш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ab/>
        <w:t xml:space="preserve">административное деление России: </w:t>
      </w:r>
      <w:r w:rsidRPr="0073613F">
        <w:rPr>
          <w:rFonts w:ascii="Times New Roman" w:eastAsiaTheme="minorEastAsia" w:hAnsi="Times New Roman" w:cs="Times New Roman"/>
          <w:i/>
          <w:iCs/>
          <w:spacing w:val="-5"/>
          <w:sz w:val="28"/>
          <w:szCs w:val="28"/>
          <w:lang w:eastAsia="ru-RU"/>
        </w:rPr>
        <w:t xml:space="preserve">12 - 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граница административных областей, краев, республик; </w:t>
      </w:r>
      <w:r w:rsidRPr="0073613F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цифры на схеме соответству</w:t>
      </w:r>
      <w:r w:rsidRPr="0073613F"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lang w:eastAsia="ru-RU"/>
        </w:rPr>
        <w:t>ют цифрам, приведенным в скобках ниже.</w:t>
      </w:r>
      <w:r w:rsidRPr="0073613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2" w:firstLine="709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Перечень административных областей (краев, республик) дан с учетом процентного участия сельскохозяйственных зе</w:t>
      </w:r>
      <w:r w:rsidRPr="0073613F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мель от общей площади области (края, республики).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2" w:firstLine="709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Сельскохозяйственные земли составляют: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&lt;3%</w:t>
      </w:r>
      <w:r w:rsidRPr="0073613F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ab/>
        <w:t xml:space="preserve">Архангельская (1), Мурманская (3), Республика Карелия (4), </w:t>
      </w:r>
      <w:r w:rsidRPr="0073613F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Республика Коми (5), Тюменская (59), Хабаровский край (66), Камчатская (68), Магаданская (69), Сахалинская (70), Республика Саха (71);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8"/>
          <w:sz w:val="28"/>
          <w:szCs w:val="28"/>
          <w:lang w:eastAsia="ru-RU"/>
        </w:rPr>
        <w:t>3-10 %</w:t>
      </w:r>
      <w:r w:rsidRPr="0073613F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i/>
          <w:iCs/>
          <w:spacing w:val="-8"/>
          <w:sz w:val="28"/>
          <w:szCs w:val="28"/>
          <w:lang w:eastAsia="ru-RU"/>
        </w:rPr>
        <w:tab/>
      </w:r>
      <w:r w:rsidRPr="0073613F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Вологодская (2), 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Ленинградская (6), Томская (58), Иркутская (61), Республика Бурятия (63), Приморский край (65), Амурская (67);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10-20 %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ab/>
        <w:t xml:space="preserve">Новгородская (7), Костромская (15), Пермская (49), Свердловская (50), Читинская (62), Республика Тува (64);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20-30 %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ab/>
        <w:t xml:space="preserve"> Псковская (8), Тверская (13), Кировская (23), Кемеровская (55);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30-50 %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ab/>
        <w:t>Вла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softHyphen/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димирская (11),  Ивановская (12), Калужская (14), Московская (16), Смоленская (19), Ярославская (21), Нижегородская (22), Республика Мари-Эл (24), Удмурт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softHyphen/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ская республика (53), Амурская (54), Новосибирская (56), Омская (57);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50-80 %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– 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ab/>
        <w:t xml:space="preserve">Калининградская (9), Брянская (10), Рязанская (18), Тульская (20), Республика 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Мордовия (25), Республика Чувашия (26), Белгородская (27), Воронежская (28), Астраханская (32), Волгоградская (33), Самарская (34), Пензенская (35), Улья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softHyphen/>
      </w:r>
      <w:r w:rsidRPr="0073613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новская (37), Республика Калмыкия (38), Республика Татарстан (39), Краснодарский край (40), Ставропольский край (41), Республика Дагестан (43), Кабардино-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Балкарская (44), Северо-Осетинская (45), Чеченская и Ингушская (46) республики, Курганская (47), Челябинская (51), Республика Башкортостан (52);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>&gt;80 %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–  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ab/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Орловская (17), Курская (29), Липецкая (30), Тамбовская (31), Саратовская (36), Ростовская (42), Оренбургская (48).</w:t>
      </w:r>
      <w:r w:rsidRPr="0073613F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</w:p>
    <w:p w:rsidR="0073613F" w:rsidRPr="0073613F" w:rsidRDefault="0073613F" w:rsidP="0073613F">
      <w:pPr>
        <w:spacing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73613F" w:rsidRPr="0073613F" w:rsidRDefault="0073613F" w:rsidP="0073613F">
      <w:pPr>
        <w:spacing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73613F" w:rsidRPr="0073613F" w:rsidRDefault="0073613F" w:rsidP="0073613F">
      <w:pPr>
        <w:spacing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73613F" w:rsidRPr="0073613F" w:rsidRDefault="0073613F" w:rsidP="0073613F">
      <w:pPr>
        <w:spacing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B52C93" w:rsidRDefault="00B52C93"/>
    <w:sectPr w:rsidR="00B52C93" w:rsidSect="0024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F24" w:rsidRDefault="003D7F24" w:rsidP="004A3540">
      <w:pPr>
        <w:spacing w:after="0" w:line="240" w:lineRule="auto"/>
      </w:pPr>
      <w:r>
        <w:separator/>
      </w:r>
    </w:p>
  </w:endnote>
  <w:endnote w:type="continuationSeparator" w:id="0">
    <w:p w:rsidR="003D7F24" w:rsidRDefault="003D7F24" w:rsidP="004A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2141"/>
      <w:docPartObj>
        <w:docPartGallery w:val="Page Numbers (Bottom of Page)"/>
        <w:docPartUnique/>
      </w:docPartObj>
    </w:sdtPr>
    <w:sdtContent>
      <w:p w:rsidR="004A3540" w:rsidRDefault="00822244">
        <w:pPr>
          <w:pStyle w:val="aa"/>
          <w:jc w:val="center"/>
        </w:pPr>
        <w:fldSimple w:instr=" PAGE   \* MERGEFORMAT ">
          <w:r w:rsidR="00F76DD1">
            <w:rPr>
              <w:noProof/>
            </w:rPr>
            <w:t>26</w:t>
          </w:r>
        </w:fldSimple>
      </w:p>
    </w:sdtContent>
  </w:sdt>
  <w:p w:rsidR="0073613F" w:rsidRDefault="007361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F24" w:rsidRDefault="003D7F24" w:rsidP="004A3540">
      <w:pPr>
        <w:spacing w:after="0" w:line="240" w:lineRule="auto"/>
      </w:pPr>
      <w:r>
        <w:separator/>
      </w:r>
    </w:p>
  </w:footnote>
  <w:footnote w:type="continuationSeparator" w:id="0">
    <w:p w:rsidR="003D7F24" w:rsidRDefault="003D7F24" w:rsidP="004A3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8A6"/>
    <w:multiLevelType w:val="hybridMultilevel"/>
    <w:tmpl w:val="612AF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B6DAA"/>
    <w:multiLevelType w:val="hybridMultilevel"/>
    <w:tmpl w:val="094A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C0C53"/>
    <w:multiLevelType w:val="hybridMultilevel"/>
    <w:tmpl w:val="6CFEBA40"/>
    <w:lvl w:ilvl="0" w:tplc="31DC1A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4D00FA"/>
    <w:multiLevelType w:val="hybridMultilevel"/>
    <w:tmpl w:val="5CF2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576"/>
    <w:multiLevelType w:val="hybridMultilevel"/>
    <w:tmpl w:val="1A8C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E4CB2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E7204"/>
    <w:multiLevelType w:val="hybridMultilevel"/>
    <w:tmpl w:val="0C3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48BF"/>
    <w:multiLevelType w:val="hybridMultilevel"/>
    <w:tmpl w:val="C57C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06D91"/>
    <w:multiLevelType w:val="hybridMultilevel"/>
    <w:tmpl w:val="118C7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8E2A11"/>
    <w:multiLevelType w:val="hybridMultilevel"/>
    <w:tmpl w:val="85B04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BB5554"/>
    <w:multiLevelType w:val="hybridMultilevel"/>
    <w:tmpl w:val="612AF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FD667C"/>
    <w:multiLevelType w:val="hybridMultilevel"/>
    <w:tmpl w:val="85E8BADA"/>
    <w:lvl w:ilvl="0" w:tplc="BF64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77EB2"/>
    <w:multiLevelType w:val="hybridMultilevel"/>
    <w:tmpl w:val="5B8466FC"/>
    <w:lvl w:ilvl="0" w:tplc="4A645A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BF35379"/>
    <w:multiLevelType w:val="hybridMultilevel"/>
    <w:tmpl w:val="4644F95E"/>
    <w:lvl w:ilvl="0" w:tplc="42948C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3323ADD"/>
    <w:multiLevelType w:val="hybridMultilevel"/>
    <w:tmpl w:val="7AB870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F917CE"/>
    <w:multiLevelType w:val="hybridMultilevel"/>
    <w:tmpl w:val="612AF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8372779"/>
    <w:multiLevelType w:val="hybridMultilevel"/>
    <w:tmpl w:val="5CF2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0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14"/>
  </w:num>
  <w:num w:numId="13">
    <w:abstractNumId w:val="10"/>
  </w:num>
  <w:num w:numId="14">
    <w:abstractNumId w:val="7"/>
  </w:num>
  <w:num w:numId="15">
    <w:abstractNumId w:val="6"/>
  </w:num>
  <w:num w:numId="16">
    <w:abstractNumId w:val="17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C93"/>
    <w:rsid w:val="000C7ABE"/>
    <w:rsid w:val="002405EA"/>
    <w:rsid w:val="00270953"/>
    <w:rsid w:val="00355E8C"/>
    <w:rsid w:val="003D7F24"/>
    <w:rsid w:val="004813B5"/>
    <w:rsid w:val="004A3540"/>
    <w:rsid w:val="006079E0"/>
    <w:rsid w:val="00665986"/>
    <w:rsid w:val="0073613F"/>
    <w:rsid w:val="00822244"/>
    <w:rsid w:val="008436F1"/>
    <w:rsid w:val="008A6B4B"/>
    <w:rsid w:val="00972E6E"/>
    <w:rsid w:val="00A37301"/>
    <w:rsid w:val="00B52C93"/>
    <w:rsid w:val="00B9302A"/>
    <w:rsid w:val="00CC6A69"/>
    <w:rsid w:val="00DB204F"/>
    <w:rsid w:val="00DE3F86"/>
    <w:rsid w:val="00E72EEF"/>
    <w:rsid w:val="00F7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05EA"/>
  </w:style>
  <w:style w:type="paragraph" w:styleId="10">
    <w:name w:val="heading 1"/>
    <w:basedOn w:val="a0"/>
    <w:next w:val="a0"/>
    <w:link w:val="11"/>
    <w:qFormat/>
    <w:rsid w:val="007361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7361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73613F"/>
    <w:pPr>
      <w:keepNext/>
      <w:shd w:val="clear" w:color="auto" w:fill="FFFFFF"/>
      <w:spacing w:after="0" w:line="36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73613F"/>
    <w:pPr>
      <w:keepNext/>
      <w:shd w:val="clear" w:color="auto" w:fill="FFFFFF"/>
      <w:spacing w:after="0" w:line="360" w:lineRule="auto"/>
      <w:ind w:firstLine="720"/>
      <w:jc w:val="right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73613F"/>
    <w:pPr>
      <w:keepNext/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73613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73613F"/>
    <w:pPr>
      <w:keepNext/>
      <w:spacing w:after="0" w:line="360" w:lineRule="auto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73613F"/>
    <w:pPr>
      <w:keepNext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3613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361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3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73613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rsid w:val="0073613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3613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3613F"/>
  </w:style>
  <w:style w:type="paragraph" w:styleId="a4">
    <w:name w:val="Title"/>
    <w:basedOn w:val="a0"/>
    <w:link w:val="a5"/>
    <w:qFormat/>
    <w:rsid w:val="0073613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1"/>
    <w:link w:val="a4"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736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73613F"/>
    <w:pPr>
      <w:numPr>
        <w:numId w:val="1"/>
      </w:numPr>
    </w:pPr>
  </w:style>
  <w:style w:type="paragraph" w:customStyle="1" w:styleId="a">
    <w:name w:val="список с точками"/>
    <w:basedOn w:val="a0"/>
    <w:rsid w:val="0073613F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7361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73613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736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unhideWhenUsed/>
    <w:rsid w:val="0073613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73613F"/>
    <w:rPr>
      <w:rFonts w:eastAsiaTheme="minorEastAsia"/>
      <w:lang w:eastAsia="ru-RU"/>
    </w:rPr>
  </w:style>
  <w:style w:type="table" w:customStyle="1" w:styleId="13">
    <w:name w:val="Сетка таблицы1"/>
    <w:basedOn w:val="a2"/>
    <w:next w:val="a9"/>
    <w:uiPriority w:val="59"/>
    <w:rsid w:val="007361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semiHidden/>
    <w:unhideWhenUsed/>
    <w:rsid w:val="00736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73613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3613F"/>
  </w:style>
  <w:style w:type="character" w:customStyle="1" w:styleId="FontStyle76">
    <w:name w:val="Font Style76"/>
    <w:basedOn w:val="a1"/>
    <w:uiPriority w:val="99"/>
    <w:rsid w:val="0073613F"/>
    <w:rPr>
      <w:rFonts w:ascii="Courier New" w:hAnsi="Courier New" w:cs="Courier New"/>
      <w:spacing w:val="-20"/>
      <w:sz w:val="18"/>
      <w:szCs w:val="18"/>
    </w:rPr>
  </w:style>
  <w:style w:type="paragraph" w:customStyle="1" w:styleId="Style1">
    <w:name w:val="Style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73613F"/>
    <w:rPr>
      <w:rFonts w:ascii="Courier New" w:hAnsi="Courier New" w:cs="Courier New"/>
      <w:b/>
      <w:bCs/>
      <w:spacing w:val="-20"/>
      <w:sz w:val="18"/>
      <w:szCs w:val="18"/>
    </w:rPr>
  </w:style>
  <w:style w:type="paragraph" w:customStyle="1" w:styleId="Style5">
    <w:name w:val="Style5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8">
    <w:name w:val="Font Style78"/>
    <w:basedOn w:val="a1"/>
    <w:uiPriority w:val="99"/>
    <w:rsid w:val="0073613F"/>
    <w:rPr>
      <w:rFonts w:ascii="Courier New" w:hAnsi="Courier New" w:cs="Courier New"/>
      <w:spacing w:val="-10"/>
      <w:sz w:val="18"/>
      <w:szCs w:val="18"/>
    </w:rPr>
  </w:style>
  <w:style w:type="paragraph" w:customStyle="1" w:styleId="Style6">
    <w:name w:val="Style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9">
    <w:name w:val="Font Style79"/>
    <w:basedOn w:val="a1"/>
    <w:uiPriority w:val="99"/>
    <w:rsid w:val="0073613F"/>
    <w:rPr>
      <w:rFonts w:ascii="Book Antiqua" w:hAnsi="Book Antiqua" w:cs="Book Antiqua"/>
      <w:smallCaps/>
      <w:sz w:val="16"/>
      <w:szCs w:val="16"/>
    </w:rPr>
  </w:style>
  <w:style w:type="paragraph" w:customStyle="1" w:styleId="Style3">
    <w:name w:val="Style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1">
    <w:name w:val="Font Style101"/>
    <w:basedOn w:val="a1"/>
    <w:uiPriority w:val="99"/>
    <w:rsid w:val="0073613F"/>
    <w:rPr>
      <w:rFonts w:ascii="Book Antiqua" w:hAnsi="Book Antiqua" w:cs="Book Antiqua"/>
      <w:b/>
      <w:bCs/>
      <w:spacing w:val="-20"/>
      <w:sz w:val="22"/>
      <w:szCs w:val="22"/>
    </w:rPr>
  </w:style>
  <w:style w:type="character" w:customStyle="1" w:styleId="FontStyle104">
    <w:name w:val="Font Style104"/>
    <w:basedOn w:val="a1"/>
    <w:uiPriority w:val="99"/>
    <w:rsid w:val="0073613F"/>
    <w:rPr>
      <w:rFonts w:ascii="Candara" w:hAnsi="Candara" w:cs="Candara"/>
      <w:sz w:val="16"/>
      <w:szCs w:val="16"/>
    </w:rPr>
  </w:style>
  <w:style w:type="paragraph" w:customStyle="1" w:styleId="Style20">
    <w:name w:val="Style2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0">
    <w:name w:val="Font Style80"/>
    <w:basedOn w:val="a1"/>
    <w:uiPriority w:val="99"/>
    <w:rsid w:val="0073613F"/>
    <w:rPr>
      <w:rFonts w:ascii="Palatino Linotype" w:hAnsi="Palatino Linotype" w:cs="Palatino Linotype"/>
      <w:b/>
      <w:bCs/>
      <w:i/>
      <w:iCs/>
      <w:sz w:val="16"/>
      <w:szCs w:val="16"/>
    </w:rPr>
  </w:style>
  <w:style w:type="character" w:customStyle="1" w:styleId="FontStyle89">
    <w:name w:val="Font Style89"/>
    <w:basedOn w:val="a1"/>
    <w:uiPriority w:val="99"/>
    <w:rsid w:val="0073613F"/>
    <w:rPr>
      <w:rFonts w:ascii="Candara" w:hAnsi="Candara" w:cs="Candara"/>
      <w:spacing w:val="10"/>
      <w:sz w:val="18"/>
      <w:szCs w:val="18"/>
    </w:rPr>
  </w:style>
  <w:style w:type="paragraph" w:customStyle="1" w:styleId="Style27">
    <w:name w:val="Style2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2">
    <w:name w:val="Font Style82"/>
    <w:basedOn w:val="a1"/>
    <w:uiPriority w:val="99"/>
    <w:rsid w:val="0073613F"/>
    <w:rPr>
      <w:rFonts w:ascii="Courier New" w:hAnsi="Courier New" w:cs="Courier Ne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13F"/>
    <w:rPr>
      <w:rFonts w:ascii="Courier New" w:hAnsi="Courier New" w:cs="Courier New"/>
      <w:spacing w:val="-10"/>
      <w:sz w:val="18"/>
      <w:szCs w:val="18"/>
    </w:rPr>
  </w:style>
  <w:style w:type="paragraph" w:customStyle="1" w:styleId="Style31">
    <w:name w:val="Style3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3">
    <w:name w:val="Font Style103"/>
    <w:basedOn w:val="a1"/>
    <w:uiPriority w:val="99"/>
    <w:rsid w:val="0073613F"/>
    <w:rPr>
      <w:rFonts w:ascii="Courier New" w:hAnsi="Courier New" w:cs="Courier New"/>
      <w:i/>
      <w:iCs/>
      <w:spacing w:val="60"/>
      <w:sz w:val="18"/>
      <w:szCs w:val="18"/>
    </w:rPr>
  </w:style>
  <w:style w:type="paragraph" w:customStyle="1" w:styleId="Style32">
    <w:name w:val="Style3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3">
    <w:name w:val="Font Style83"/>
    <w:basedOn w:val="a1"/>
    <w:uiPriority w:val="99"/>
    <w:rsid w:val="0073613F"/>
    <w:rPr>
      <w:rFonts w:ascii="Palatino Linotype" w:hAnsi="Palatino Linotype" w:cs="Palatino Linotype"/>
      <w:spacing w:val="20"/>
      <w:sz w:val="20"/>
      <w:szCs w:val="20"/>
    </w:rPr>
  </w:style>
  <w:style w:type="character" w:customStyle="1" w:styleId="FontStyle93">
    <w:name w:val="Font Style93"/>
    <w:basedOn w:val="a1"/>
    <w:uiPriority w:val="99"/>
    <w:rsid w:val="0073613F"/>
    <w:rPr>
      <w:rFonts w:ascii="Book Antiqua" w:hAnsi="Book Antiqua" w:cs="Book Antiqua"/>
      <w:b/>
      <w:bCs/>
      <w:i/>
      <w:iCs/>
      <w:spacing w:val="80"/>
      <w:sz w:val="16"/>
      <w:szCs w:val="16"/>
    </w:rPr>
  </w:style>
  <w:style w:type="character" w:customStyle="1" w:styleId="FontStyle84">
    <w:name w:val="Font Style84"/>
    <w:basedOn w:val="a1"/>
    <w:uiPriority w:val="99"/>
    <w:rsid w:val="0073613F"/>
    <w:rPr>
      <w:rFonts w:ascii="Book Antiqua" w:hAnsi="Book Antiqua" w:cs="Book Antiqua"/>
      <w:i/>
      <w:iCs/>
      <w:spacing w:val="10"/>
      <w:sz w:val="16"/>
      <w:szCs w:val="16"/>
    </w:rPr>
  </w:style>
  <w:style w:type="character" w:customStyle="1" w:styleId="FontStyle85">
    <w:name w:val="Font Style85"/>
    <w:basedOn w:val="a1"/>
    <w:uiPriority w:val="99"/>
    <w:rsid w:val="0073613F"/>
    <w:rPr>
      <w:rFonts w:ascii="Courier New" w:hAnsi="Courier New" w:cs="Courier New"/>
      <w:b/>
      <w:bCs/>
      <w:i/>
      <w:iCs/>
      <w:sz w:val="20"/>
      <w:szCs w:val="20"/>
    </w:rPr>
  </w:style>
  <w:style w:type="paragraph" w:customStyle="1" w:styleId="Style35">
    <w:name w:val="Style35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6">
    <w:name w:val="Font Style86"/>
    <w:basedOn w:val="a1"/>
    <w:uiPriority w:val="99"/>
    <w:rsid w:val="0073613F"/>
    <w:rPr>
      <w:rFonts w:ascii="Palatino Linotype" w:hAnsi="Palatino Linotype" w:cs="Palatino Linotype"/>
      <w:b/>
      <w:bCs/>
      <w:sz w:val="28"/>
      <w:szCs w:val="28"/>
    </w:rPr>
  </w:style>
  <w:style w:type="paragraph" w:customStyle="1" w:styleId="Style46">
    <w:name w:val="Style4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7">
    <w:name w:val="Font Style87"/>
    <w:basedOn w:val="a1"/>
    <w:uiPriority w:val="99"/>
    <w:rsid w:val="0073613F"/>
    <w:rPr>
      <w:rFonts w:ascii="Courier New" w:hAnsi="Courier New" w:cs="Courier New"/>
      <w:spacing w:val="-10"/>
      <w:sz w:val="18"/>
      <w:szCs w:val="18"/>
    </w:rPr>
  </w:style>
  <w:style w:type="paragraph" w:customStyle="1" w:styleId="Style48">
    <w:name w:val="Style4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9">
    <w:name w:val="Style4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4">
    <w:name w:val="Style5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6">
    <w:name w:val="Style5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0">
    <w:name w:val="Style7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6">
    <w:name w:val="Style6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12">
    <w:name w:val="Font Style112"/>
    <w:basedOn w:val="a1"/>
    <w:uiPriority w:val="99"/>
    <w:rsid w:val="0073613F"/>
    <w:rPr>
      <w:rFonts w:ascii="Courier New" w:hAnsi="Courier New" w:cs="Courier New"/>
      <w:b/>
      <w:bCs/>
      <w:sz w:val="14"/>
      <w:szCs w:val="14"/>
    </w:rPr>
  </w:style>
  <w:style w:type="character" w:customStyle="1" w:styleId="FontStyle108">
    <w:name w:val="Font Style108"/>
    <w:basedOn w:val="a1"/>
    <w:uiPriority w:val="99"/>
    <w:rsid w:val="0073613F"/>
    <w:rPr>
      <w:rFonts w:ascii="Courier New" w:hAnsi="Courier New" w:cs="Courier New"/>
      <w:spacing w:val="-20"/>
      <w:sz w:val="20"/>
      <w:szCs w:val="20"/>
    </w:rPr>
  </w:style>
  <w:style w:type="paragraph" w:customStyle="1" w:styleId="Style57">
    <w:name w:val="Style5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5">
    <w:name w:val="Style55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2">
    <w:name w:val="Style6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8">
    <w:name w:val="Style6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1">
    <w:name w:val="Style7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3">
    <w:name w:val="Style7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9">
    <w:name w:val="Style6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13">
    <w:name w:val="Font Style113"/>
    <w:basedOn w:val="a1"/>
    <w:uiPriority w:val="99"/>
    <w:rsid w:val="0073613F"/>
    <w:rPr>
      <w:rFonts w:ascii="Courier New" w:hAnsi="Courier New" w:cs="Courier New"/>
      <w:sz w:val="20"/>
      <w:szCs w:val="20"/>
    </w:rPr>
  </w:style>
  <w:style w:type="paragraph" w:customStyle="1" w:styleId="Style59">
    <w:name w:val="Style5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8">
    <w:name w:val="Font Style88"/>
    <w:basedOn w:val="a1"/>
    <w:uiPriority w:val="99"/>
    <w:rsid w:val="0073613F"/>
    <w:rPr>
      <w:rFonts w:ascii="Cambria" w:hAnsi="Cambria" w:cs="Cambria"/>
      <w:sz w:val="22"/>
      <w:szCs w:val="22"/>
    </w:rPr>
  </w:style>
  <w:style w:type="paragraph" w:customStyle="1" w:styleId="Style45">
    <w:name w:val="Style45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0">
    <w:name w:val="Font Style90"/>
    <w:basedOn w:val="a1"/>
    <w:uiPriority w:val="99"/>
    <w:rsid w:val="0073613F"/>
    <w:rPr>
      <w:rFonts w:ascii="Arial" w:hAnsi="Arial" w:cs="Arial"/>
      <w:b/>
      <w:bCs/>
      <w:i/>
      <w:iCs/>
      <w:spacing w:val="-20"/>
      <w:sz w:val="16"/>
      <w:szCs w:val="16"/>
    </w:rPr>
  </w:style>
  <w:style w:type="paragraph" w:customStyle="1" w:styleId="Style36">
    <w:name w:val="Style3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1">
    <w:name w:val="Font Style91"/>
    <w:basedOn w:val="a1"/>
    <w:uiPriority w:val="99"/>
    <w:rsid w:val="0073613F"/>
    <w:rPr>
      <w:rFonts w:ascii="Courier New" w:hAnsi="Courier New" w:cs="Courier New"/>
      <w:i/>
      <w:iCs/>
      <w:sz w:val="20"/>
      <w:szCs w:val="20"/>
    </w:rPr>
  </w:style>
  <w:style w:type="paragraph" w:customStyle="1" w:styleId="Style24">
    <w:name w:val="Style2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2">
    <w:name w:val="Font Style92"/>
    <w:basedOn w:val="a1"/>
    <w:uiPriority w:val="99"/>
    <w:rsid w:val="0073613F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11">
    <w:name w:val="Font Style111"/>
    <w:basedOn w:val="a1"/>
    <w:uiPriority w:val="99"/>
    <w:rsid w:val="0073613F"/>
    <w:rPr>
      <w:rFonts w:ascii="Courier New" w:hAnsi="Courier New" w:cs="Courier New"/>
      <w:b/>
      <w:bCs/>
      <w:sz w:val="16"/>
      <w:szCs w:val="16"/>
    </w:rPr>
  </w:style>
  <w:style w:type="paragraph" w:customStyle="1" w:styleId="Style21">
    <w:name w:val="Style2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4">
    <w:name w:val="Font Style94"/>
    <w:basedOn w:val="a1"/>
    <w:uiPriority w:val="99"/>
    <w:rsid w:val="0073613F"/>
    <w:rPr>
      <w:rFonts w:ascii="Courier New" w:hAnsi="Courier New" w:cs="Courier New"/>
      <w:i/>
      <w:iCs/>
      <w:sz w:val="18"/>
      <w:szCs w:val="18"/>
    </w:rPr>
  </w:style>
  <w:style w:type="character" w:customStyle="1" w:styleId="FontStyle95">
    <w:name w:val="Font Style95"/>
    <w:basedOn w:val="a1"/>
    <w:uiPriority w:val="99"/>
    <w:rsid w:val="0073613F"/>
    <w:rPr>
      <w:rFonts w:ascii="Candara" w:hAnsi="Candara" w:cs="Candara"/>
      <w:i/>
      <w:iCs/>
      <w:spacing w:val="30"/>
      <w:sz w:val="18"/>
      <w:szCs w:val="18"/>
    </w:rPr>
  </w:style>
  <w:style w:type="paragraph" w:customStyle="1" w:styleId="Style42">
    <w:name w:val="Style4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8">
    <w:name w:val="Font Style98"/>
    <w:basedOn w:val="a1"/>
    <w:uiPriority w:val="99"/>
    <w:rsid w:val="0073613F"/>
    <w:rPr>
      <w:rFonts w:ascii="Courier New" w:hAnsi="Courier New" w:cs="Courier New"/>
      <w:b/>
      <w:bCs/>
      <w:i/>
      <w:iCs/>
      <w:sz w:val="20"/>
      <w:szCs w:val="20"/>
    </w:rPr>
  </w:style>
  <w:style w:type="paragraph" w:customStyle="1" w:styleId="Style34">
    <w:name w:val="Style3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9">
    <w:name w:val="Font Style99"/>
    <w:basedOn w:val="a1"/>
    <w:uiPriority w:val="99"/>
    <w:rsid w:val="0073613F"/>
    <w:rPr>
      <w:rFonts w:ascii="Book Antiqua" w:hAnsi="Book Antiqua" w:cs="Book Antiqua"/>
      <w:b/>
      <w:bCs/>
      <w:smallCaps/>
      <w:sz w:val="16"/>
      <w:szCs w:val="16"/>
    </w:rPr>
  </w:style>
  <w:style w:type="paragraph" w:customStyle="1" w:styleId="Style33">
    <w:name w:val="Style3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7">
    <w:name w:val="Font Style97"/>
    <w:basedOn w:val="a1"/>
    <w:uiPriority w:val="99"/>
    <w:rsid w:val="0073613F"/>
    <w:rPr>
      <w:rFonts w:ascii="Courier New" w:hAnsi="Courier New" w:cs="Courier New"/>
      <w:b/>
      <w:bCs/>
      <w:sz w:val="20"/>
      <w:szCs w:val="20"/>
    </w:rPr>
  </w:style>
  <w:style w:type="paragraph" w:customStyle="1" w:styleId="Style50">
    <w:name w:val="Style5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6">
    <w:name w:val="Font Style96"/>
    <w:basedOn w:val="a1"/>
    <w:uiPriority w:val="99"/>
    <w:rsid w:val="0073613F"/>
    <w:rPr>
      <w:rFonts w:ascii="Century Schoolbook" w:hAnsi="Century Schoolbook" w:cs="Century Schoolbook"/>
      <w:b/>
      <w:bCs/>
      <w:i/>
      <w:iCs/>
      <w:sz w:val="26"/>
      <w:szCs w:val="26"/>
    </w:rPr>
  </w:style>
  <w:style w:type="paragraph" w:customStyle="1" w:styleId="Style26">
    <w:name w:val="Style2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4">
    <w:name w:val="Style6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3">
    <w:name w:val="Style5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0">
    <w:name w:val="Font Style100"/>
    <w:basedOn w:val="a1"/>
    <w:uiPriority w:val="99"/>
    <w:rsid w:val="0073613F"/>
    <w:rPr>
      <w:rFonts w:ascii="Courier New" w:hAnsi="Courier New" w:cs="Courier New"/>
      <w:b/>
      <w:bCs/>
      <w:i/>
      <w:iCs/>
      <w:spacing w:val="10"/>
      <w:sz w:val="18"/>
      <w:szCs w:val="18"/>
    </w:rPr>
  </w:style>
  <w:style w:type="paragraph" w:customStyle="1" w:styleId="Style43">
    <w:name w:val="Style4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2">
    <w:name w:val="Font Style102"/>
    <w:basedOn w:val="a1"/>
    <w:uiPriority w:val="99"/>
    <w:rsid w:val="0073613F"/>
    <w:rPr>
      <w:rFonts w:ascii="Franklin Gothic Medium" w:hAnsi="Franklin Gothic Medium" w:cs="Franklin Gothic Medium"/>
      <w:b/>
      <w:bCs/>
      <w:sz w:val="16"/>
      <w:szCs w:val="16"/>
    </w:rPr>
  </w:style>
  <w:style w:type="paragraph" w:customStyle="1" w:styleId="Style39">
    <w:name w:val="Style3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3">
    <w:name w:val="Style6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1">
    <w:name w:val="Style4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5">
    <w:name w:val="Font Style105"/>
    <w:basedOn w:val="a1"/>
    <w:uiPriority w:val="99"/>
    <w:rsid w:val="0073613F"/>
    <w:rPr>
      <w:rFonts w:ascii="Courier New" w:hAnsi="Courier New" w:cs="Courier New"/>
      <w:b/>
      <w:bCs/>
      <w:spacing w:val="-20"/>
      <w:sz w:val="20"/>
      <w:szCs w:val="20"/>
    </w:rPr>
  </w:style>
  <w:style w:type="paragraph" w:customStyle="1" w:styleId="Style30">
    <w:name w:val="Style3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8">
    <w:name w:val="Style5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6">
    <w:name w:val="Font Style106"/>
    <w:basedOn w:val="a1"/>
    <w:uiPriority w:val="99"/>
    <w:rsid w:val="0073613F"/>
    <w:rPr>
      <w:rFonts w:ascii="Tahoma" w:hAnsi="Tahoma" w:cs="Tahoma"/>
      <w:i/>
      <w:iCs/>
      <w:spacing w:val="20"/>
      <w:sz w:val="14"/>
      <w:szCs w:val="14"/>
    </w:rPr>
  </w:style>
  <w:style w:type="character" w:customStyle="1" w:styleId="FontStyle107">
    <w:name w:val="Font Style107"/>
    <w:basedOn w:val="a1"/>
    <w:uiPriority w:val="99"/>
    <w:rsid w:val="0073613F"/>
    <w:rPr>
      <w:rFonts w:ascii="Courier New" w:hAnsi="Courier New" w:cs="Courier New"/>
      <w:b/>
      <w:bCs/>
      <w:spacing w:val="-10"/>
      <w:sz w:val="22"/>
      <w:szCs w:val="22"/>
    </w:rPr>
  </w:style>
  <w:style w:type="paragraph" w:customStyle="1" w:styleId="Style40">
    <w:name w:val="Style4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9">
    <w:name w:val="Font Style109"/>
    <w:basedOn w:val="a1"/>
    <w:uiPriority w:val="99"/>
    <w:rsid w:val="0073613F"/>
    <w:rPr>
      <w:rFonts w:ascii="Franklin Gothic Medium Cond" w:hAnsi="Franklin Gothic Medium Cond" w:cs="Franklin Gothic Medium Cond"/>
      <w:b/>
      <w:bCs/>
      <w:sz w:val="36"/>
      <w:szCs w:val="36"/>
    </w:rPr>
  </w:style>
  <w:style w:type="paragraph" w:customStyle="1" w:styleId="Style25">
    <w:name w:val="Style25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2">
    <w:name w:val="Style5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10">
    <w:name w:val="Font Style110"/>
    <w:basedOn w:val="a1"/>
    <w:uiPriority w:val="99"/>
    <w:rsid w:val="0073613F"/>
    <w:rPr>
      <w:rFonts w:ascii="Candara" w:hAnsi="Candara" w:cs="Candara"/>
      <w:sz w:val="28"/>
      <w:szCs w:val="28"/>
    </w:rPr>
  </w:style>
  <w:style w:type="paragraph" w:customStyle="1" w:styleId="Style51">
    <w:name w:val="Style5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268">
    <w:name w:val="Font Style268"/>
    <w:uiPriority w:val="99"/>
    <w:rsid w:val="0073613F"/>
    <w:rPr>
      <w:rFonts w:ascii="Times New Roman" w:hAnsi="Times New Roman" w:cs="Times New Roman"/>
      <w:sz w:val="18"/>
      <w:szCs w:val="18"/>
    </w:rPr>
  </w:style>
  <w:style w:type="character" w:customStyle="1" w:styleId="FontStyle274">
    <w:name w:val="Font Style274"/>
    <w:uiPriority w:val="99"/>
    <w:rsid w:val="007361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1">
    <w:name w:val="Font Style391"/>
    <w:basedOn w:val="a1"/>
    <w:uiPriority w:val="99"/>
    <w:rsid w:val="007361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3">
    <w:name w:val="Font Style393"/>
    <w:basedOn w:val="a1"/>
    <w:uiPriority w:val="99"/>
    <w:rsid w:val="0073613F"/>
    <w:rPr>
      <w:rFonts w:ascii="Times New Roman" w:hAnsi="Times New Roman" w:cs="Times New Roman"/>
      <w:sz w:val="20"/>
      <w:szCs w:val="20"/>
    </w:rPr>
  </w:style>
  <w:style w:type="paragraph" w:styleId="ae">
    <w:name w:val="Body Text"/>
    <w:basedOn w:val="a0"/>
    <w:link w:val="af"/>
    <w:rsid w:val="007361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736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semiHidden/>
    <w:unhideWhenUsed/>
    <w:rsid w:val="0073613F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73613F"/>
    <w:rPr>
      <w:rFonts w:eastAsiaTheme="minorEastAsia"/>
      <w:lang w:eastAsia="ru-RU"/>
    </w:rPr>
  </w:style>
  <w:style w:type="character" w:customStyle="1" w:styleId="17">
    <w:name w:val="Знак Знак17"/>
    <w:basedOn w:val="a1"/>
    <w:rsid w:val="0073613F"/>
    <w:rPr>
      <w:rFonts w:ascii="Times New Roman" w:eastAsia="Times New Roman" w:hAnsi="Times New Roman" w:cs="Times New Roman"/>
      <w:sz w:val="36"/>
      <w:szCs w:val="20"/>
    </w:rPr>
  </w:style>
  <w:style w:type="character" w:customStyle="1" w:styleId="18">
    <w:name w:val="Знак Знак18"/>
    <w:basedOn w:val="a1"/>
    <w:rsid w:val="0073613F"/>
    <w:rPr>
      <w:rFonts w:ascii="Times New Roman" w:eastAsia="Times New Roman" w:hAnsi="Times New Roman" w:cs="Times New Roman"/>
      <w:sz w:val="28"/>
      <w:szCs w:val="24"/>
    </w:rPr>
  </w:style>
  <w:style w:type="character" w:customStyle="1" w:styleId="16">
    <w:name w:val="Знак Знак16"/>
    <w:basedOn w:val="a1"/>
    <w:rsid w:val="0073613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15">
    <w:name w:val="Знак Знак15"/>
    <w:basedOn w:val="a1"/>
    <w:rsid w:val="0073613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14">
    <w:name w:val="Знак Знак14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character" w:customStyle="1" w:styleId="130">
    <w:name w:val="Знак Знак13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character" w:customStyle="1" w:styleId="120">
    <w:name w:val="Знак Знак12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character" w:customStyle="1" w:styleId="111">
    <w:name w:val="Знак Знак11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character" w:customStyle="1" w:styleId="100">
    <w:name w:val="Знак Знак10"/>
    <w:basedOn w:val="a1"/>
    <w:rsid w:val="0073613F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0"/>
    <w:link w:val="af1"/>
    <w:semiHidden/>
    <w:rsid w:val="0073613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semiHidden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Знак Знак9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0"/>
    <w:link w:val="24"/>
    <w:semiHidden/>
    <w:rsid w:val="0073613F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semiHidden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0"/>
    <w:link w:val="32"/>
    <w:semiHidden/>
    <w:rsid w:val="0073613F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Знак Знак7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character" w:customStyle="1" w:styleId="61">
    <w:name w:val="Знак Знак6"/>
    <w:basedOn w:val="a1"/>
    <w:rsid w:val="0073613F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1"/>
    <w:semiHidden/>
    <w:rsid w:val="0073613F"/>
  </w:style>
  <w:style w:type="character" w:customStyle="1" w:styleId="51">
    <w:name w:val="Знак Знак5"/>
    <w:basedOn w:val="a1"/>
    <w:rsid w:val="0073613F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Знак Знак4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Subtitle"/>
    <w:basedOn w:val="a0"/>
    <w:link w:val="af4"/>
    <w:qFormat/>
    <w:rsid w:val="007361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Подзаголовок Знак"/>
    <w:basedOn w:val="a1"/>
    <w:link w:val="af3"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Знак Знак3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Знак Знак2"/>
    <w:basedOn w:val="a1"/>
    <w:rsid w:val="0073613F"/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rsid w:val="0073613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a">
    <w:name w:val="Знак Знак1"/>
    <w:basedOn w:val="a1"/>
    <w:rsid w:val="0073613F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0"/>
    <w:link w:val="35"/>
    <w:semiHidden/>
    <w:rsid w:val="0073613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Знак Знак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caption"/>
    <w:basedOn w:val="a0"/>
    <w:next w:val="a0"/>
    <w:qFormat/>
    <w:rsid w:val="0073613F"/>
    <w:pPr>
      <w:spacing w:after="0" w:line="360" w:lineRule="auto"/>
      <w:ind w:firstLine="708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73613F"/>
    <w:pPr>
      <w:spacing w:before="100" w:after="0" w:line="300" w:lineRule="auto"/>
      <w:ind w:left="2080" w:right="2200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FR1">
    <w:name w:val="FR1"/>
    <w:rsid w:val="0073613F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7">
    <w:name w:val="Block Text"/>
    <w:basedOn w:val="a0"/>
    <w:semiHidden/>
    <w:rsid w:val="0073613F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заголовок 1"/>
    <w:basedOn w:val="a0"/>
    <w:next w:val="a0"/>
    <w:rsid w:val="0073613F"/>
    <w:pPr>
      <w:keepNext/>
      <w:widowControl w:val="0"/>
      <w:autoSpaceDE w:val="0"/>
      <w:autoSpaceDN w:val="0"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заголовок 2"/>
    <w:basedOn w:val="a0"/>
    <w:next w:val="a0"/>
    <w:rsid w:val="0073613F"/>
    <w:pPr>
      <w:keepNext/>
      <w:widowControl w:val="0"/>
      <w:autoSpaceDE w:val="0"/>
      <w:autoSpaceDN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6">
    <w:name w:val="заголовок 3"/>
    <w:basedOn w:val="a0"/>
    <w:next w:val="a0"/>
    <w:rsid w:val="0073613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Основной шрифт"/>
    <w:rsid w:val="0073613F"/>
  </w:style>
  <w:style w:type="paragraph" w:customStyle="1" w:styleId="BodyText21">
    <w:name w:val="Body Text 21"/>
    <w:basedOn w:val="a0"/>
    <w:rsid w:val="00736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f9">
    <w:name w:val="номер страницы"/>
    <w:basedOn w:val="af8"/>
    <w:rsid w:val="0073613F"/>
  </w:style>
  <w:style w:type="character" w:styleId="afa">
    <w:name w:val="Placeholder Text"/>
    <w:basedOn w:val="a1"/>
    <w:uiPriority w:val="99"/>
    <w:semiHidden/>
    <w:rsid w:val="0073613F"/>
    <w:rPr>
      <w:color w:val="808080"/>
    </w:rPr>
  </w:style>
  <w:style w:type="table" w:customStyle="1" w:styleId="112">
    <w:name w:val="Сетка таблицы11"/>
    <w:basedOn w:val="a2"/>
    <w:next w:val="a9"/>
    <w:uiPriority w:val="59"/>
    <w:rsid w:val="0073613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7106</Words>
  <Characters>40507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2015-06-18T11:32:00Z</dcterms:created>
  <dcterms:modified xsi:type="dcterms:W3CDTF">2015-08-17T09:32:00Z</dcterms:modified>
</cp:coreProperties>
</file>